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7.jpg" ContentType="image/jpeg"/>
  <Override PartName="/word/media/rId68.jpg" ContentType="image/jpeg"/>
  <Override PartName="/word/media/rId71.jpg" ContentType="image/jpeg"/>
  <Override PartName="/word/media/rId72.jpg" ContentType="image/jpeg"/>
  <Override PartName="/word/media/rId70.jpg" ContentType="image/jpeg"/>
  <Override PartName="/word/media/rId69.jpg" ContentType="image/jpeg"/>
  <Override PartName="/word/media/rId74.jpg" ContentType="image/jpeg"/>
  <Override PartName="/word/media/rId73.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Katherine</w:t>
      </w:r>
      <w:r>
        <w:t xml:space="preserve"> </w:t>
      </w:r>
      <w:r>
        <w:t xml:space="preserve">A.</w:t>
      </w:r>
      <w:r>
        <w:t xml:space="preserve"> </w:t>
      </w:r>
      <w:r>
        <w:t xml:space="preserve">Hubbard</w:t>
      </w:r>
      <w:r>
        <w:t xml:space="preserve"> </w:t>
      </w:r>
      <w:r>
        <w:t xml:space="preserve">(</w:t>
      </w:r>
      <w:hyperlink r:id="rId27">
        <w:r>
          <w:rPr>
            <w:rStyle w:val="Hyperlink"/>
          </w:rPr>
          <w:t xml:space="preserve">katherine.hubbard@myfwc.com</w:t>
        </w:r>
      </w:hyperlink>
      <w:r>
        <w:t xml:space="preserve">),</w:t>
      </w:r>
      <w:r>
        <w:t xml:space="preserve"> </w:t>
      </w:r>
      <w:r>
        <w:t xml:space="preserve">Yonggang</w:t>
      </w:r>
      <w:r>
        <w:t xml:space="preserve"> </w:t>
      </w:r>
      <w:r>
        <w:t xml:space="preserve">Liu</w:t>
      </w:r>
      <w:r>
        <w:t xml:space="preserve"> </w:t>
      </w:r>
      <w:r>
        <w:t xml:space="preserve">(</w:t>
      </w:r>
      <w:hyperlink r:id="rId28">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9">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0">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1">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2">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3">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4">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5">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6">
        <w:r>
          <w:rPr>
            <w:rStyle w:val="Hyperlink"/>
          </w:rPr>
          <w:t xml:space="preserve">dave@sarasotabay.org</w:t>
        </w:r>
      </w:hyperlink>
      <w:r>
        <w:t xml:space="preserve">),</w:t>
      </w:r>
      <w:r>
        <w:t xml:space="preserve"> </w:t>
      </w:r>
      <w:r>
        <w:t xml:space="preserve">Robert</w:t>
      </w:r>
      <w:r>
        <w:t xml:space="preserve"> </w:t>
      </w:r>
      <w:r>
        <w:t xml:space="preserve">H.</w:t>
      </w:r>
      <w:r>
        <w:t xml:space="preserve"> </w:t>
      </w:r>
      <w:r>
        <w:t xml:space="preserve">Weisberg</w:t>
      </w:r>
      <w:r>
        <w:t xml:space="preserve"> </w:t>
      </w:r>
      <w:r>
        <w:t xml:space="preserve">(</w:t>
      </w:r>
      <w:hyperlink r:id="rId37">
        <w:r>
          <w:rPr>
            <w:rStyle w:val="Hyperlink"/>
          </w:rPr>
          <w:t xml:space="preserve">weisberg@usf.edu</w:t>
        </w:r>
      </w:hyperlink>
      <w:r>
        <w:t xml:space="preserve">),</w:t>
      </w:r>
      <w:r>
        <w:t xml:space="preserve"> </w:t>
      </w:r>
      <w:r>
        <w:t xml:space="preserve">Joe</w:t>
      </w:r>
      <w:r>
        <w:t xml:space="preserve"> </w:t>
      </w:r>
      <w:r>
        <w:t xml:space="preserve">Whalen</w:t>
      </w:r>
      <w:r>
        <w:t xml:space="preserve"> </w:t>
      </w:r>
      <w:r>
        <w:t xml:space="preserve">(</w:t>
      </w:r>
      <w:hyperlink r:id="rId38">
        <w:r>
          <w:rPr>
            <w:rStyle w:val="Hyperlink"/>
          </w:rPr>
          <w:t xml:space="preserve">jwhalen@tbep.org</w:t>
        </w:r>
      </w:hyperlink>
      <w:r>
        <w:t xml:space="preserve">)</w:t>
      </w:r>
    </w:p>
    <w:p>
      <w:pPr>
        <w:pStyle w:val="FirstParagraph"/>
      </w:pPr>
      <w:r>
        <w:t xml:space="preserve">Last manuscript build 2022-01-26 13:15:06</w:t>
      </w:r>
    </w:p>
    <w:bookmarkStart w:id="39" w:name="abstract"/>
    <w:p>
      <w:pPr>
        <w:pStyle w:val="Heading1"/>
      </w:pPr>
      <w:r>
        <w:t xml:space="preserve">Abstract</w:t>
      </w:r>
    </w:p>
    <w:p>
      <w:pPr>
        <w:pStyle w:val="FirstParagraph"/>
      </w:pPr>
      <w:r>
        <w:t xml:space="preserve">From March 30th to April 9th, 2021, 814 million liters of legacy phosphate mining wastewater and marine dredge water from the Piney Point facility were released into lower Tampa Bay (Florida, USA). This resulted in an estimated addition of 186 metric tons of total nitrogen, exceeding typical annual external nitrogen load estimates to lower Tampa Bay in a matter of days. Elevated levels of phytoplankton (non-harmful diatoms) were first observed in April in the lower Bay. Filamentous cyanobacteria blooms (</w:t>
      </w:r>
      <w:r>
        <w:rPr>
          <w:iCs/>
          <w:i/>
        </w:rPr>
        <w:t xml:space="preserve">Dapis</w:t>
      </w:r>
      <w:r>
        <w:t xml:space="preserve"> </w:t>
      </w:r>
      <w:r>
        <w:t xml:space="preserve">spp.) peaked in June, followed by a bloom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Seagrasses had minimal changes over the study period. By comparing these results to baseline environmental monitoring data, we conclude that many of the biological responses observed after the release from Piney Point are abnormal relative to historic conditions.</w:t>
      </w:r>
    </w:p>
    <w:p>
      <w:pPr>
        <w:pStyle w:val="BodyText"/>
      </w:pPr>
      <w:r>
        <w:rPr>
          <w:iCs/>
          <w:i/>
        </w:rPr>
        <w:t xml:space="preserve">Key words</w:t>
      </w:r>
      <w:r>
        <w:t xml:space="preserve">: eutrophication, macroalgae, nitrogen, phosphate mining, seagrass, Tampa Bay</w:t>
      </w:r>
    </w:p>
    <w:bookmarkEnd w:id="39"/>
    <w:bookmarkStart w:id="41"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This waste is typically stored on-site in large earthen stacks (gypstacks) capable of holding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and seasonal stressors (e.g., heavy precipitation events) have reduced the capacity of these facilities to maintain water on site. Environmental and human health risks associated with these stacks can occur through controlled or uncontrolled releases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northern Gulf of Mexico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negative effects of nitrogen, phytoplankton growth and persistence, water clarity, light limitation, and epiphyte loading on seagrass growth and survival</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(Tampa Bay, Sarasota Bay, Charlotte Harbor)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 in other countries</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 [see supplement for a history of the facility;</w:t>
      </w:r>
      <w:r>
        <w:t xml:space="preserve"> </w:t>
      </w:r>
      <w:hyperlink w:anchor="ref-Henderson04">
        <w:r>
          <w:rPr>
            <w:rStyle w:val="Hyperlink"/>
          </w:rPr>
          <w:t xml:space="preserve">Henderson</w:t>
        </w:r>
      </w:hyperlink>
      <w:r>
        <w:t xml:space="preserve"> </w:t>
      </w:r>
      <w:r>
        <w:t xml:space="preserve">(</w:t>
      </w:r>
      <w:hyperlink w:anchor="ref-Henderson04">
        <w:r>
          <w:rPr>
            <w:rStyle w:val="Hyperlink"/>
          </w:rPr>
          <w:t xml:space="preserve">2004</w:t>
        </w:r>
      </w:hyperlink>
      <w:r>
        <w:t xml:space="preserve">)</w:t>
      </w:r>
      <w:r>
        <w:t xml:space="preserve">]. Holding capacity of the ponds has decreased over time from seasonal rain events, tropical storms, and storage of dredging material from nearby Port Manatee. Unanticipated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More recently, leakages were detected from a tear in the plastic liner of the southern holding pond (NGS-S) at Piney Point. In response, the Florida Department of Environmental Protection (FDEP) authorized an</w:t>
      </w:r>
      <w:r>
        <w:t xml:space="preserve"> </w:t>
      </w:r>
      <w:hyperlink r:id="rId40">
        <w:r>
          <w:rPr>
            <w:rStyle w:val="Hyperlink"/>
          </w:rPr>
          <w:t xml:space="preserve">emergency order</w:t>
        </w:r>
      </w:hyperlink>
      <w:r>
        <w:t xml:space="preserve"> </w:t>
      </w:r>
      <w:r>
        <w:t xml:space="preserve">on March 29th, 2021 to release water from the southern gypstack directly into lower Tampa Bay to prevent catastrophic failure of the facility. At that time, approximately 1.8 billion liters of mixed legacy phosphate mining wastewater and seawater from port dredging operations were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both phosphorus and nitrogen. Water quality parameters of NGS-S measured in 2019 showed total phosphorus (160 mg/L) and total nitrogen (230 mg/L) well outside normal ranges typical of surface waters in Tampa Bay.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the six month period after the release of legacy phosphate mining wastewater from the Piney Point facility in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We focus on nitrogen inputs as the identified limiting nutrient for Tampa Bay and its potential to create water quality conditions unfavorable for seagrass growth due to enhanced algal production. A timeline of events is provided, which is supported by the quantitative results from 2021 routine and response-based monitoring of conditions in and around Port Manatee, FL – the focal point of emergency releases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1"/>
    <w:bookmarkStart w:id="50" w:name="methods"/>
    <w:p>
      <w:pPr>
        <w:pStyle w:val="Heading1"/>
      </w:pPr>
      <w:r>
        <w:t xml:space="preserve">Methods</w:t>
      </w:r>
    </w:p>
    <w:bookmarkStart w:id="46" w:name="X6cb48ba5b9b5b982f6ba48c046d469fe28fe141"/>
    <w:p>
      <w:pPr>
        <w:pStyle w:val="Heading2"/>
      </w:pPr>
      <w:r>
        <w:t xml:space="preserve">Monitoring response to the emergency release</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(Y. Liu, R.H. Weisberg, J. Chen, Y. Sun, University of South Florida, pers. comm. Apr. 2021) served as the principal guidance for coordinating the data collection during the event.</w:t>
      </w:r>
    </w:p>
    <w:p>
      <w:pPr>
        <w:pStyle w:val="BodyText"/>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(FWRI)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 In short, 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w:t>
      </w:r>
      <m:oMath>
        <m:r>
          <m:t>μ</m:t>
        </m:r>
      </m:oMath>
      <w:r>
        <w:t xml:space="preserve">g/L), pH, salinity (ppt), temperature (</w:t>
      </w:r>
      <m:oMath>
        <m:sSup>
          <m:e>
            <m:r>
              <m:t>​</m:t>
            </m:r>
          </m:e>
          <m:sup>
            <m:r>
              <m:rPr>
                <m:sty m:val="p"/>
              </m:rPr>
              <m:t>∘</m:t>
            </m:r>
          </m:sup>
        </m:sSup>
      </m:oMath>
      <w:r>
        <w:t xml:space="preserve">C), and dissolved oxygen saturation (%). Most samples were surface collections by boat, with sample frequency approximately biweekly for locations around Piney Point, although effort varied by monitoring group and was more consistent during the first three months after the release.</w:t>
      </w:r>
    </w:p>
    <w:p>
      <w:pPr>
        <w:pStyle w:val="BodyText"/>
      </w:pPr>
      <w:r>
        <w:t xml:space="preserve">Phytoplankton samples included a mix of quantitative (cells/L) and qualitative (presence/absence) samples for major taxa at similar frequency and spatial distribution as the water quality samples. Harmful Algal Bloom (HAB) data for</w:t>
      </w:r>
      <w:r>
        <w:t xml:space="preserve"> </w:t>
      </w:r>
      <w:r>
        <w:rPr>
          <w:iCs/>
          <w:i/>
        </w:rPr>
        <w:t xml:space="preserve">Karenia brevis</w:t>
      </w:r>
      <w:r>
        <w:t xml:space="preserve"> </w:t>
      </w:r>
      <w:r>
        <w:t xml:space="preserve">were obtained from event-based monitoring samples from the</w:t>
      </w:r>
      <w:r>
        <w:t xml:space="preserve"> </w:t>
      </w:r>
      <w:hyperlink r:id="rId42">
        <w:r>
          <w:rPr>
            <w:rStyle w:val="Hyperlink"/>
          </w:rPr>
          <w:t xml:space="preserve">FWC-FWRI HAB Monitoring Database</w:t>
        </w:r>
      </w:hyperlink>
      <w:r>
        <w:t xml:space="preserve">. Phytoplankton blooms were described qualitatively as low/medium/high concentrations based on</w:t>
      </w:r>
      <w:r>
        <w:t xml:space="preserve"> </w:t>
      </w:r>
      <w:hyperlink r:id="rId43">
        <w:r>
          <w:rPr>
            <w:rStyle w:val="Hyperlink"/>
          </w:rPr>
          <w:t xml:space="preserve">FWC breakpoints</w:t>
        </w:r>
      </w:hyperlink>
      <w:r>
        <w:t xml:space="preserve"> </w:t>
      </w:r>
      <w:r>
        <w:t xml:space="preserve">at 10,000/100,000/1,000,000 cells/L. Fish kill reports were obtained from the FWC</w:t>
      </w:r>
      <w:r>
        <w:t xml:space="preserve"> </w:t>
      </w:r>
      <w:hyperlink r:id="rId44">
        <w:r>
          <w:rPr>
            <w:rStyle w:val="Hyperlink"/>
          </w:rPr>
          <w:t xml:space="preserve">online database</w:t>
        </w:r>
      </w:hyperlink>
      <w:r>
        <w:t xml:space="preserve">. Seagrass and macroalgae sampling occurred approximately biweekly at 38 transects using a modified rapid assessment design following the</w:t>
      </w:r>
      <w:r>
        <w:t xml:space="preserve"> </w:t>
      </w:r>
      <w:r>
        <w:t xml:space="preserve">“</w:t>
      </w:r>
      <w:hyperlink r:id="rId45">
        <w:r>
          <w:rPr>
            <w:rStyle w:val="Hyperlink"/>
          </w:rPr>
          <w:t xml:space="preserve">Eyes on Seagrass</w:t>
        </w:r>
      </w:hyperlink>
      <w:r>
        <w:t xml:space="preserve">”</w:t>
      </w:r>
      <w:r>
        <w:t xml:space="preserve"> </w:t>
      </w:r>
      <w:r>
        <w:t xml:space="preserve">method developed by a local citizen science group in cooperation with academic and federal partners. Finally, precipitation data were from Tampa International Airport, inflow estimates to Tampa Bay were basd on summed hydrologic loads of major tributaries from US Geological Survey gaged sites, and wind data were from Albert Whitted Airfield at St. Petersburg, Florida. Additional details of the sampling methods and data sources are provided in supplement.</w:t>
      </w:r>
    </w:p>
    <w:bookmarkEnd w:id="46"/>
    <w:bookmarkStart w:id="49"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7">
        <w:r>
          <w:rPr>
            <w:rStyle w:val="Hyperlink"/>
          </w:rPr>
          <w:t xml:space="preserve">https://wateratlas.usf.edu/</w:t>
        </w:r>
      </w:hyperlink>
      <w:r>
        <w:t xml:space="preserve">, Hillsborough County collected monthly, Manatee County collected quarterly)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annual water quality targets).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48">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 as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conducted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six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Secchi observations that were visually identified on the bottom (71 of 431 observations in the FDEP data) were removed from analysis. Observations for other parameters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Methods used to accommodate measured concentrations of water quality variables that were below detection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2021</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2021b</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 All datasets used in this study are available from an open access data archive hosted on the Knowledge Network for Biocomplexity</w:t>
      </w:r>
      <w:r>
        <w:t xml:space="preserve"> </w:t>
      </w:r>
      <w:r>
        <w:t xml:space="preserve">(</w:t>
      </w:r>
      <w:hyperlink w:anchor="ref-Beck21d">
        <w:r>
          <w:rPr>
            <w:rStyle w:val="Hyperlink"/>
          </w:rPr>
          <w:t xml:space="preserve">Beck, 2021</w:t>
        </w:r>
      </w:hyperlink>
      <w:r>
        <w:t xml:space="preserve">)</w:t>
      </w:r>
      <w:r>
        <w:t xml:space="preserve">. Materials for reproducing the analyses, figures, tables, and other content in this paper are provided in a GitHub repository. Finally, the Piney Point Environmental Monitoring Dashboard can be used to view all data included in this paper through an interactive, online application</w:t>
      </w:r>
      <w:r>
        <w:t xml:space="preserve"> </w:t>
      </w:r>
      <w:r>
        <w:t xml:space="preserve">(</w:t>
      </w:r>
      <w:hyperlink w:anchor="ref-Beck21c">
        <w:r>
          <w:rPr>
            <w:rStyle w:val="Hyperlink"/>
          </w:rPr>
          <w:t xml:space="preserve">Beck et al., 2021a</w:t>
        </w:r>
      </w:hyperlink>
      <w:r>
        <w:t xml:space="preserve">)</w:t>
      </w:r>
      <w:r>
        <w:t xml:space="preserve">. Links and details are provided in supplement.</w:t>
      </w:r>
    </w:p>
    <w:bookmarkEnd w:id="49"/>
    <w:bookmarkEnd w:id="50"/>
    <w:bookmarkStart w:id="57" w:name="results"/>
    <w:p>
      <w:pPr>
        <w:pStyle w:val="Heading1"/>
      </w:pPr>
      <w:r>
        <w:t xml:space="preserve">Results</w:t>
      </w:r>
    </w:p>
    <w:bookmarkStart w:id="51"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from Piney Point is shown in Figure</w:t>
      </w:r>
      <w:r>
        <w:t xml:space="preserve"> </w:t>
      </w:r>
      <w:r>
        <w:t xml:space="preserve">2</w:t>
      </w:r>
      <w:r>
        <w:t xml:space="preserve">. After the discharge ceased on April 9th, a peak in median chl-a concentration was observed near Piney Point (Area 1, Figure</w:t>
      </w:r>
      <w:r>
        <w:t xml:space="preserve"> </w:t>
      </w:r>
      <w:r>
        <w:t xml:space="preserve">1</w:t>
      </w:r>
      <w:r>
        <w:t xml:space="preserve">a) in mid-April, with peak individual sample values in excess of 50</w:t>
      </w:r>
      <w:r>
        <w:t xml:space="preserve"> </w:t>
      </w:r>
      <m:oMath>
        <m:r>
          <m:t>μ</m:t>
        </m:r>
      </m:oMath>
      <w:r>
        <w:t xml:space="preserve">g/L. Median concentrations for each week in April were less than 10</w:t>
      </w:r>
      <w:r>
        <w:t xml:space="preserve"> </w:t>
      </w:r>
      <m:oMath>
        <m:r>
          <m:t>μ</m:t>
        </m:r>
      </m:oMath>
      <w:r>
        <w:t xml:space="preserve">g/L. The discharge phytoplankton assemblage was comprised of over 99% of a spherical nanoplanktonic chlorophyte (3.37 x 10</w:t>
      </w:r>
      <m:oMath>
        <m:sSup>
          <m:e>
            <m:r>
              <m:t>​</m:t>
            </m:r>
          </m:e>
          <m:sup>
            <m:r>
              <m:t>8</m:t>
            </m:r>
          </m:sup>
        </m:sSup>
      </m:oMath>
      <w:r>
        <w:t xml:space="preserve"> </w:t>
      </w:r>
      <w:r>
        <w:t xml:space="preserve">cells/L). The phytoplankton communities near the discharge area in April were generally dominated by diatoms. The initial diatom bloom did not persist past April. On April 20th, the HAB species</w:t>
      </w:r>
      <w:r>
        <w:t xml:space="preserve"> </w:t>
      </w:r>
      <w:r>
        <w:rPr>
          <w:iCs/>
          <w:i/>
        </w:rPr>
        <w:t xml:space="preserve">Karenia brevis</w:t>
      </w:r>
      <w:r>
        <w:t xml:space="preserve"> </w:t>
      </w:r>
      <w:r>
        <w:t xml:space="preserve">was observed near Anna Maria Sound at the southern edge of the mouth of Tampa Bay; this first Tampa Bay influx was related to an ongoing coastal bloom. By May/June, bloom levels of</w:t>
      </w:r>
      <w:r>
        <w:t xml:space="preserve"> </w:t>
      </w:r>
      <w:r>
        <w:rPr>
          <w:iCs/>
          <w:i/>
        </w:rPr>
        <w:t xml:space="preserve">K. brevis</w:t>
      </w:r>
      <w:r>
        <w:t xml:space="preserve"> </w:t>
      </w:r>
      <w:r>
        <w:t xml:space="preserve">were observed in lower Tampa Bay (lower/middle bay boundary Figure</w:t>
      </w:r>
      <w:r>
        <w:t xml:space="preserve"> </w:t>
      </w:r>
      <w:r>
        <w:t xml:space="preserve">1</w:t>
      </w:r>
      <w:r>
        <w:t xml:space="preserve">b), with peak concentrations in excess of 1 x 10</w:t>
      </w:r>
      <m:oMath>
        <m:sSup>
          <m:e>
            <m:r>
              <m:t>​</m:t>
            </m:r>
          </m:e>
          <m:sup>
            <m:r>
              <m:t>6</m:t>
            </m:r>
          </m:sup>
        </m:sSup>
      </m:oMath>
      <w:r>
        <w:t xml:space="preserve"> </w:t>
      </w:r>
      <w:r>
        <w:t xml:space="preserve">cells/L. Also during May/June, high abundances of filamentous cyanobacteria (</w:t>
      </w:r>
      <w:r>
        <w:rPr>
          <w:iCs/>
          <w:i/>
        </w:rPr>
        <w:t xml:space="preserve">Dapis</w:t>
      </w:r>
      <w:r>
        <w:t xml:space="preserve"> </w:t>
      </w:r>
      <w:r>
        <w:t xml:space="preserve">spp.) were observed in Anna Maria Sound (Area 3) and near Port Manatee (Area 1). High levels of cyanobacteria coverage on benthic and seagrass habitats were observed, in addition to large floating mats on the surface. By June 27th, fish kill reports attributed to</w:t>
      </w:r>
      <w:r>
        <w:t xml:space="preserve"> </w:t>
      </w:r>
      <w:r>
        <w:rPr>
          <w:iCs/>
          <w:i/>
        </w:rPr>
        <w:t xml:space="preserve">K. brevis</w:t>
      </w:r>
      <w:r>
        <w:t xml:space="preserve"> </w:t>
      </w:r>
      <w:r>
        <w:t xml:space="preserve">increased as cellular abundance climbed in lower and middle Tampa Bay. The center of tropical storm Elsa passed to the west of Tampa Bay on July 5th, causing a shift in prevailing winds from the southeast. This shift in winds likely disturbed the water column and altered the spatial distribution of</w:t>
      </w:r>
      <w:r>
        <w:t xml:space="preserve"> </w:t>
      </w:r>
      <w:r>
        <w:rPr>
          <w:iCs/>
          <w:i/>
        </w:rPr>
        <w:t xml:space="preserve">K. brevis</w:t>
      </w:r>
      <w:r>
        <w:t xml:space="preserve"> </w:t>
      </w:r>
      <w:r>
        <w:t xml:space="preserve">in the bay. Strong southeasterly winds also likely moved dead fish closer to heavily populated areas of Tampa Bay, specifically near the cities of St. Petersburg and Tampa, contributing to an increase in fish kill reports.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months prior. A quantitative description of these events follows.</w:t>
      </w:r>
    </w:p>
    <w:bookmarkEnd w:id="51"/>
    <w:bookmarkStart w:id="52"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that were generally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ranges, although initial time series showed much higher concentrations for ammonia in April near Area 1. Ammonia concentrations near the point of discharge were observed in excess of 10 mg/L, about three orders of magnitude above baseline (Figures S2, S3),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3</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coincident with the increase in</w:t>
      </w:r>
      <w:r>
        <w:t xml:space="preserve"> </w:t>
      </w:r>
      <w:r>
        <w:rPr>
          <w:iCs/>
          <w:i/>
        </w:rPr>
        <w:t xml:space="preserve">K. brevis</w:t>
      </w:r>
      <w:r>
        <w:t xml:space="preserve"> </w:t>
      </w:r>
      <w:r>
        <w:t xml:space="preserve">concentrations. Many Secchi observations in Area 1 were lower than normal in April and July. Observations in Areas 2 and 3 were more often within the normal seasonal range, with some exceptions for TN and chl-a in Area 3 in April, May, and July. 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2"/>
    <w:bookmarkStart w:id="54"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macroalgae and filamentous cyanobacteria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genus</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 also see</w:t>
      </w:r>
      <w:r>
        <w:t xml:space="preserve"> </w:t>
      </w:r>
      <w:hyperlink r:id="rId53">
        <w:r>
          <w:rPr>
            <w:rStyle w:val="Hyperlink"/>
          </w:rPr>
          <w:t xml:space="preserve">https://shiny.tbep.org/seagrasstransect-dash</w:t>
        </w:r>
      </w:hyperlink>
      <w:r>
        <w:t xml:space="preserve">)</w:t>
      </w:r>
      <w:r>
        <w:t xml:space="preserve">, with turtle grass being the dominant species in more euhaline waters closer to the Gulf. There is no historical macroalgae record for Tampa Bay that is comparable to the spatial and temporal resolution of the 2021 samples.</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 Filamentous cyanobacteria (</w:t>
      </w:r>
      <w:r>
        <w:rPr>
          <w:iCs/>
          <w:i/>
        </w:rPr>
        <w:t xml:space="preserve">Dapis</w:t>
      </w:r>
      <w:r>
        <w:t xml:space="preserve"> </w:t>
      </w:r>
      <w:r>
        <w:t xml:space="preserve">spp.) mats were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only for macroalgae (Tables S1, S2). Tests using Braun Blanquet cover estimates also produced similar results (Tables S3, S4).</w:t>
      </w:r>
    </w:p>
    <w:bookmarkEnd w:id="54"/>
    <w:bookmarkStart w:id="55" w:name="red-tide-impacts"/>
    <w:p>
      <w:pPr>
        <w:pStyle w:val="Heading2"/>
      </w:pPr>
      <w:r>
        <w:t xml:space="preserve">Red tide impacts</w:t>
      </w:r>
    </w:p>
    <w:p>
      <w:pPr>
        <w:pStyle w:val="FirstParagraph"/>
      </w:pPr>
      <w:r>
        <w:t xml:space="preserve">Bloom concentrations of the red tide species</w:t>
      </w:r>
      <w:r>
        <w:t xml:space="preserve"> </w:t>
      </w:r>
      <w:r>
        <w:rPr>
          <w:iCs/>
          <w:i/>
        </w:rPr>
        <w:t xml:space="preserve">K. brevis</w:t>
      </w:r>
      <w:r>
        <w:t xml:space="preserve"> </w:t>
      </w:r>
      <w:r>
        <w:t xml:space="preserve">in 2021 were first observed in Tampa Bay the week of May 23, with concentrations peaking (10</w:t>
      </w:r>
      <m:oMath>
        <m:sSup>
          <m:e>
            <m:r>
              <m:t>​</m:t>
            </m:r>
          </m:e>
          <m:sup>
            <m:r>
              <m:t>6</m:t>
            </m:r>
          </m:sup>
        </m:sSup>
      </m:oMath>
      <w:r>
        <w:t xml:space="preserve"> </w:t>
      </w:r>
      <w:r>
        <w:t xml:space="preserve">to 10</w:t>
      </w:r>
      <m:oMath>
        <m:sSup>
          <m:e>
            <m:r>
              <m:t>​</m:t>
            </m:r>
          </m:e>
          <m:sup>
            <m:r>
              <m:t>7</m:t>
            </m:r>
          </m:sup>
        </m:sSup>
      </m:oMath>
      <w:r>
        <w:t xml:space="preserve"> </w:t>
      </w:r>
      <w:r>
        <w:t xml:space="preserve">cells/L) by the week of July 4th, after which concentrations declined (Figure</w:t>
      </w:r>
      <w:r>
        <w:t xml:space="preserve"> </w:t>
      </w:r>
      <w:r>
        <w:t xml:space="preserve">7</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7</w:t>
      </w:r>
      <w:r>
        <w:t xml:space="preserve">a) shows cell concentrations sampled in Tampa Bay between April and September, with only a few years having cell concentrations greater than 10</w:t>
      </w:r>
      <m:oMath>
        <m:sSup>
          <m:e>
            <m:r>
              <m:t>​</m:t>
            </m:r>
          </m:e>
          <m:sup>
            <m:r>
              <m:t>5</m:t>
            </m:r>
          </m:sup>
        </m:sSup>
      </m:oMath>
      <w:r>
        <w:t xml:space="preserve"> </w:t>
      </w:r>
      <w:r>
        <w:t xml:space="preserve">cells/L, notably 1963, 1971, 2005, 2018, and 2021. Median cell concentrations for most years were well below 1,000 cells/L. The two highest concentrations were observed in 1971 (20 million cells/L) and 2021 (17.6 million cells/L), both being over an order of magnitude above the high category. Cumulative rainfall and associated inflow from the main rivers entering Tampa Bay in 2021 were below historical values (1995 - 2020) in the months preceding the highest bloom concentrations (i.e., January to June, Figure</w:t>
      </w:r>
      <w:r>
        <w:t xml:space="preserve"> </w:t>
      </w:r>
      <w:r>
        <w:t xml:space="preserve">7</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(Figure S2f, S3f), in addition to the elevated nutrient concentrations from the Piney Point discharge.</w:t>
      </w:r>
    </w:p>
    <w:p>
      <w:pPr>
        <w:pStyle w:val="BodyText"/>
      </w:pPr>
      <w:r>
        <w:t xml:space="preserve">Fish kill reports attributed to</w:t>
      </w:r>
      <w:r>
        <w:t xml:space="preserve"> </w:t>
      </w:r>
      <m:oMath>
        <m:r>
          <m:t>K</m:t>
        </m:r>
        <m:r>
          <m:rPr>
            <m:sty m:val="p"/>
          </m:rPr>
          <m:t>.</m:t>
        </m:r>
        <m:r>
          <m:t>b</m:t>
        </m:r>
        <m:r>
          <m:t>r</m:t>
        </m:r>
        <m:r>
          <m:t>e</m:t>
        </m:r>
        <m:r>
          <m:t>v</m:t>
        </m:r>
        <m:r>
          <m:t>i</m:t>
        </m:r>
        <m:r>
          <m:t>s</m:t>
        </m:r>
      </m:oMath>
      <w:r>
        <w:t xml:space="preserve"> </w:t>
      </w:r>
      <w:r>
        <w:t xml:space="preserve">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occurred within a 1.5 month period when</w:t>
      </w:r>
      <w:r>
        <w:t xml:space="preserve"> </w:t>
      </w:r>
      <w:r>
        <w:rPr>
          <w:iCs/>
          <w:i/>
        </w:rPr>
        <w:t xml:space="preserve">K. brevis</w:t>
      </w:r>
      <w:r>
        <w:t xml:space="preserve"> </w:t>
      </w:r>
      <w:r>
        <w:t xml:space="preserve">cell concentrations were consistently above the medium threshold (10</w:t>
      </w:r>
      <m:oMath>
        <m:sSup>
          <m:e>
            <m:r>
              <m:t>​</m:t>
            </m:r>
          </m:e>
          <m:sup>
            <m:r>
              <m:t>4</m:t>
            </m:r>
          </m:sup>
        </m:sSup>
      </m:oMath>
      <w:r>
        <w:t xml:space="preserve"> </w:t>
      </w:r>
      <w:r>
        <w:t xml:space="preserve">cells/L). The center of Tropical Storm Elsa (Figure</w:t>
      </w:r>
      <w:r>
        <w:t xml:space="preserve"> </w:t>
      </w:r>
      <w:r>
        <w:t xml:space="preserve">7</w:t>
      </w:r>
      <w:r>
        <w:t xml:space="preserve">f, pre-, post-storm wind roses) also passed through the bay area on July 5th, causing a shift in winds that likely altered the location of</w:t>
      </w:r>
      <w:r>
        <w:t xml:space="preserve"> </w:t>
      </w:r>
      <w:r>
        <w:rPr>
          <w:iCs/>
          <w:i/>
        </w:rPr>
        <w:t xml:space="preserve">K. brevis</w:t>
      </w:r>
      <w:r>
        <w:t xml:space="preserve"> </w:t>
      </w:r>
      <w:r>
        <w:t xml:space="preserve">cells and dead fish in the bay. It is important to note that high cell concentrations (&gt;10</w:t>
      </w:r>
      <m:oMath>
        <m:sSup>
          <m:e>
            <m:r>
              <m:t>​</m:t>
            </m:r>
          </m:e>
          <m:sup>
            <m:r>
              <m:t>6</m:t>
            </m:r>
          </m:sup>
        </m:sSup>
      </m:oMath>
      <w:r>
        <w:t xml:space="preserve"> </w:t>
      </w:r>
      <w:r>
        <w:t xml:space="preserve">cells/L) were observed in middle Tampa Bay (Figure</w:t>
      </w:r>
      <w:r>
        <w:t xml:space="preserve"> </w:t>
      </w:r>
      <w:r>
        <w:t xml:space="preserve">7</w:t>
      </w:r>
      <w:r>
        <w:t xml:space="preserve">b) and fish kills were reported both before and after storm passage (Figure</w:t>
      </w:r>
      <w:r>
        <w:t xml:space="preserve"> </w:t>
      </w:r>
      <w:r>
        <w:t xml:space="preserve">7</w:t>
      </w:r>
      <w:r>
        <w:t xml:space="preserve">e). By August, Pinellas County and the city of St. Petersburg removed over 1600 metric tons of dead fish near public and private shoreline areas (K. Hammer Levy, Pinellas County, pers. comm. Aug. 2021).</w:t>
      </w:r>
    </w:p>
    <w:bookmarkEnd w:id="55"/>
    <w:bookmarkStart w:id="56"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The initial peak in water quality parameters suggested a rapid response of the phytoplankton community as an increase in diatoms (e.g., centric species, such as</w:t>
      </w:r>
      <w:r>
        <w:t xml:space="preserve"> </w:t>
      </w:r>
      <w:r>
        <w:rPr>
          <w:iCs/>
          <w:i/>
        </w:rPr>
        <w:t xml:space="preserve">Skeletonema</w:t>
      </w:r>
      <w:r>
        <w:t xml:space="preserve"> </w:t>
      </w:r>
      <w:r>
        <w:t xml:space="preserve">sp., and also</w:t>
      </w:r>
      <w:r>
        <w:t xml:space="preserve"> </w:t>
      </w:r>
      <w:r>
        <w:rPr>
          <w:iCs/>
          <w:i/>
        </w:rPr>
        <w:t xml:space="preserve">Asterionellopsis</w:t>
      </w:r>
      <w:r>
        <w:t xml:space="preserve"> </w:t>
      </w:r>
      <w:r>
        <w:t xml:space="preserve">sp., Figure</w:t>
      </w:r>
      <w:r>
        <w:t xml:space="preserve"> </w:t>
      </w:r>
      <w:r>
        <w:t xml:space="preserve">8</w:t>
      </w:r>
      <w:r>
        <w:t xml:space="preserve">c) that can readily utilize inorganic forms of nitrogen that were present in the initial discharge</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Water quality indicators improved slightly following the decrease in diatoms in late April, as noted by relatively lower concentrations of TN and chl-a. However, filamentous cyanobacteria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could have stimulated growth of the latter, although residual water column nutrients from Piney Point may have also been present (as suggested by modelling efforts). Finally, conditions were relatively stable in August and September with relatively improved water quality conditions and no dominant algal blooms. These distinct temporal periods were readily identified through an ordination plot (Figure S7) for the observed data in Figure</w:t>
      </w:r>
      <w:r>
        <w:t xml:space="preserve"> </w:t>
      </w:r>
      <w:r>
        <w:t xml:space="preserve">8</w:t>
      </w:r>
      <w:r>
        <w:t xml:space="preserve">.</w:t>
      </w:r>
    </w:p>
    <w:bookmarkEnd w:id="56"/>
    <w:bookmarkEnd w:id="57"/>
    <w:bookmarkStart w:id="65" w:name="discussion"/>
    <w:p>
      <w:pPr>
        <w:pStyle w:val="Heading1"/>
      </w:pPr>
      <w:r>
        <w:t xml:space="preserve">Discussion</w:t>
      </w:r>
    </w:p>
    <w:p>
      <w:pPr>
        <w:pStyle w:val="FirstParagraph"/>
      </w:pPr>
      <w:r>
        <w:t xml:space="preserve">The observed conditions in Tampa Bay in 2021 following unanticipated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release at Port Manatee, 2) high abundance of filamentous cyanobacteria in Anna Maria Sound and near Port Manatee, 3) medium to high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 Piney Point event also represented an anomalous volume and load of labile nitrogen released directly into lower Tampa Bay. Spill events</w:t>
      </w:r>
      <w:r>
        <w:t xml:space="preserve"> </w:t>
      </w:r>
      <w:hyperlink r:id="rId58">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59">
        <w:r>
          <w:rPr>
            <w:rStyle w:val="Hyperlink"/>
          </w:rPr>
          <w:t xml:space="preserve">TBEP 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60">
        <w:r>
          <w:rPr>
            <w:rStyle w:val="Hyperlink"/>
          </w:rPr>
          <w:t xml:space="preserve">https://tbep-tech.github.io/load-estimates/</w:t>
        </w:r>
      </w:hyperlink>
      <w:r>
        <w:t xml:space="preserve">).</w:t>
      </w:r>
    </w:p>
    <w:p>
      <w:pPr>
        <w:pStyle w:val="BodyText"/>
      </w:pPr>
      <w:r>
        <w:t xml:space="preserve">Several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(Figures S2, S3). Of note is that inorganic species of nitrogen, mainly ammonia, were only present at high concentrations in early April. Management concerns of the negative impacts of nutrients on water quality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particulate and dissolved organic sources was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There were also concerns that the release from Piney may have contributed to the persistence and intensity of</w:t>
      </w:r>
      <w:r>
        <w:t xml:space="preserve"> </w:t>
      </w:r>
      <w:r>
        <w:rPr>
          <w:iCs/>
          <w:i/>
        </w:rPr>
        <w:t xml:space="preserve">K. brevis</w:t>
      </w:r>
      <w:r>
        <w:t xml:space="preserve">, having negative effects on fisheries resources in June and July (Figure</w:t>
      </w:r>
      <w:r>
        <w:t xml:space="preserve"> </w:t>
      </w:r>
      <w:r>
        <w:t xml:space="preserve">7</w:t>
      </w:r>
      <w:r>
        <w:t xml:space="preserve">). In addition to fish kill reports,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mandates for catch and release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were extended through the fall of 2021.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and</w:t>
      </w:r>
      <w:r>
        <w:t xml:space="preserve"> </w:t>
      </w:r>
      <w:r>
        <w:rPr>
          <w:iCs/>
          <w:i/>
        </w:rPr>
        <w:t xml:space="preserve">K. brevis</w:t>
      </w:r>
      <w:r>
        <w:t xml:space="preserve"> </w:t>
      </w:r>
      <w:r>
        <w:t xml:space="preserve">was at lower abundances in comparison to the 2021 bloom event, potentially mitigating exposure of fishes to related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w:t>
      </w:r>
    </w:p>
    <w:p>
      <w:pPr>
        <w:pStyle w:val="BodyText"/>
      </w:pPr>
      <w:r>
        <w:t xml:space="preserve">For seagrasses, major bloom events in 2021 produced unfavourable water quality conditions, although changes in frequency occurrence of seagrasses were not observed over the initial study period.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w:t>
      </w:r>
      <w:r>
        <w:t xml:space="preserve"> </w:t>
      </w:r>
      <w:r>
        <w:t xml:space="preserve">(e.g., alteration of sediment geochemistry,</w:t>
      </w:r>
      <w:r>
        <w:t xml:space="preserve"> </w:t>
      </w:r>
      <w:hyperlink w:anchor="ref-Eldridge04">
        <w:r>
          <w:rPr>
            <w:rStyle w:val="Hyperlink"/>
          </w:rPr>
          <w:t xml:space="preserve">Eldridge et al., 2004</w:t>
        </w:r>
      </w:hyperlink>
      <w:r>
        <w:t xml:space="preserve">)</w:t>
      </w:r>
      <w:r>
        <w:t xml:space="preserve">. Ecosystem shifts from seagrass to macroalgae dominated communities are also a concern, both in 2021 and as observed at some locations in recent years from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to managing seagrass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macroalgal community in 2021 was a high abundance of filamentous cyanobacteria (i.e.,</w:t>
      </w:r>
      <w:r>
        <w:t xml:space="preserve"> </w:t>
      </w:r>
      <w:r>
        <w:rPr>
          <w:iCs/>
          <w:i/>
        </w:rPr>
        <w:t xml:space="preserve">Dapis</w:t>
      </w:r>
      <w:r>
        <w:t xml:space="preserve"> </w:t>
      </w:r>
      <w:r>
        <w:t xml:space="preserve">spp.) in May and June. High abundances of</w:t>
      </w:r>
      <w:r>
        <w:t xml:space="preserve"> </w:t>
      </w:r>
      <w:r>
        <w:rPr>
          <w:iCs/>
          <w:i/>
        </w:rPr>
        <w:t xml:space="preserve">Dapis</w:t>
      </w:r>
      <w:r>
        <w:t xml:space="preserve"> </w:t>
      </w:r>
      <w:r>
        <w:t xml:space="preserve">spp. were observed in Anna Maria Sound near the mouth of Tampa Bay and near Port Manatee at the release site, which is uncommon at these locations. Long-term monitoring data describing normal seasonal variation in macroalgae are unavailable and we cannot distinguish between seasonal and interannual changes and those in potential response to the Piney Point release. Filamentous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 Although long-term seasonal data are unavailable for comparison, anecdotal reports suggested that the observed biomass in 2021 was very unusual (R. Woithe, Environmental Science Associates, pers. comm. Dec. 2021).</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Additional monitoring and analysis are also required to fully understand the long-term impacts to bay resources beyond water quality. For benthic communities, sediments sampled in April and September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 see</w:t>
      </w:r>
      <w:r>
        <w:t xml:space="preserve"> </w:t>
      </w:r>
      <w:hyperlink r:id="rId61">
        <w:r>
          <w:rPr>
            <w:rStyle w:val="Hyperlink"/>
          </w:rPr>
          <w:t xml:space="preserve">https://shiny.tbep.org/piney-point</w:t>
        </w:r>
      </w:hyperlink>
      <w:r>
        <w:t xml:space="preserve">)</w:t>
      </w:r>
      <w:r>
        <w:t xml:space="preserve">, possibly reflecting the generally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and September samples to historical conditions suggested relatively consistent benthic invertebrate community structure from 1993 to present (</w:t>
      </w:r>
      <w:hyperlink r:id="rId62">
        <w:r>
          <w:rPr>
            <w:rStyle w:val="Hyperlink"/>
          </w:rPr>
          <w:t xml:space="preserve">TBEP unpublished results</w:t>
        </w:r>
      </w:hyperlink>
      <w:r>
        <w:t xml:space="preserve">). Differences between the April and September samples were not observed. Finally, effects of changing environmental conditions and</w:t>
      </w:r>
      <w:r>
        <w:t xml:space="preserve"> </w:t>
      </w:r>
      <w:r>
        <w:rPr>
          <w:iCs/>
          <w:i/>
        </w:rPr>
        <w:t xml:space="preserve">K. brevis</w:t>
      </w:r>
      <w:r>
        <w:t xml:space="preserve"> </w:t>
      </w:r>
      <w:r>
        <w:t xml:space="preserve">on marine mammals (e.g., cetaceans, sirenians) was also a concern given their use of bay resources. Twenty manatee (</w:t>
      </w:r>
      <w:r>
        <w:rPr>
          <w:iCs/>
          <w:i/>
        </w:rPr>
        <w:t xml:space="preserve">Trichechus manatus latirostris</w:t>
      </w:r>
      <w:r>
        <w:t xml:space="preserve">) mortalities were</w:t>
      </w:r>
      <w:r>
        <w:t xml:space="preserve"> </w:t>
      </w:r>
      <w:hyperlink r:id="rId63">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4">
        <w:r>
          <w:rPr>
            <w:rStyle w:val="Hyperlink"/>
          </w:rPr>
          <w:t xml:space="preserve">unusual mortality events</w:t>
        </w:r>
      </w:hyperlink>
      <w:r>
        <w:t xml:space="preserve"> </w:t>
      </w:r>
      <w:r>
        <w:t xml:space="preserve">for Florida manatees that are likely linked to seagrass losses on the east coast of Florida (e.g., Indian River Lagoon) and current seagrass losses for southwest Florida.</w:t>
      </w:r>
    </w:p>
    <w:p>
      <w:pPr>
        <w:pStyle w:val="BodyText"/>
      </w:pPr>
      <w:r>
        <w:t xml:space="preserve">In the broader context of mining impacts to surface waters, these results reinforce the understanding that legacy pollutants from phosphate mining can negatively affect environmental resources. In addition to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water released. Unlike Piney Point, inorganic nitrogen concentrations of the release were low due to a different fertilizer production method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release stopped (Figures S2, S3). The fate of the phosphorus in Tampa Bay is less understood than that of nitrogen.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Long-term fate of nutrients from Piney Point is uncertain and continued monitoring can further support understanding of ecosystem response in Tampa Bay beyond the initial results in 2021.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5"/>
    <w:bookmarkStart w:id="66"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6"/>
    <w:bookmarkStart w:id="75"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T:/04_STAFF/MARCUS/03_GIT/piney-point-manu/figs/map.jpeg" id="0" name="Picture"/>
                    <pic:cNvPicPr>
                      <a:picLocks noChangeArrowheads="1" noChangeAspect="1"/>
                    </pic:cNvPicPr>
                  </pic:nvPicPr>
                  <pic:blipFill>
                    <a:blip r:embed="rId67"/>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509520"/>
            <wp:effectExtent b="0" l="0" r="0" t="0"/>
            <wp:docPr descr="Figure 2: Graphical timeline of events in Tampa Bay from March 30th through September 2021 following the release from Piney Point. Inset image shows blooms of filamentous cyanobacteria (Dapis spp.)." title="" id="1" name="Picture"/>
            <a:graphic>
              <a:graphicData uri="http://schemas.openxmlformats.org/drawingml/2006/picture">
                <pic:pic>
                  <pic:nvPicPr>
                    <pic:cNvPr descr="T:/04_STAFF/MARCUS/03_GIT/piney-point-manu/figs/timeline.jpg" id="0" name="Picture"/>
                    <pic:cNvPicPr>
                      <a:picLocks noChangeArrowheads="1" noChangeAspect="1"/>
                    </pic:cNvPicPr>
                  </pic:nvPicPr>
                  <pic:blipFill>
                    <a:blip r:embed="rId68"/>
                    <a:stretch>
                      <a:fillRect/>
                    </a:stretch>
                  </pic:blipFill>
                  <pic:spPr bwMode="auto">
                    <a:xfrm>
                      <a:off x="0" y="0"/>
                      <a:ext cx="5943600" cy="2509520"/>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release from Piney Point. Inset image shows blooms of filamentous cyanobacteria (</w:t>
      </w:r>
      <w:r>
        <w:rPr>
          <w:iCs/>
          <w:i/>
        </w:rPr>
        <w:t xml:space="preserve">Dapis</w:t>
      </w:r>
      <w:r>
        <w:t xml:space="preserve"> </w:t>
      </w:r>
      <w:r>
        <w:t xml:space="preserve">spp.).</w:t>
      </w:r>
    </w:p>
    <w:p>
      <w:pPr>
        <w:pStyle w:val="CaptionedFigure"/>
      </w:pPr>
      <w:r>
        <w:drawing>
          <wp:inline>
            <wp:extent cx="5943600" cy="3467099"/>
            <wp:effectExtent b="0" l="0" r="0" t="0"/>
            <wp:docPr descr="Figure 3: Water quality data (raw observations) for April through September 2021 following the release from Piney Point for (a) total nitrogen (mg/L), (b) chlorophyll-a (\m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T:/04_STAFF/MARCUS/03_GIT/piney-point-manu/figs/wqmap.jpeg" id="0" name="Picture"/>
                    <pic:cNvPicPr>
                      <a:picLocks noChangeArrowheads="1" noChangeAspect="1"/>
                    </pic:cNvPicPr>
                  </pic:nvPicPr>
                  <pic:blipFill>
                    <a:blip r:embed="rId69"/>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Water quality data (raw observations) for April through September 2021 following the release from Piney Point for (a) total nitrogen (mg/L), (b) chlorophyll-a (</w:t>
      </w:r>
      <m:oMath>
        <m:r>
          <m:t>μ</m:t>
        </m:r>
      </m:oMath>
      <w:r>
        <w:t xml:space="preserve">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Expected 2021 (a) total nitrogen (mg/L), (b) chlorophyll-a (\mu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T:/04_STAFF/MARCUS/03_GIT/piney-point-manu/figs/wqgam.jpeg" id="0" name="Picture"/>
                    <pic:cNvPicPr>
                      <a:picLocks noChangeArrowheads="1" noChangeAspect="1"/>
                    </pic:cNvPicPr>
                  </pic:nvPicPr>
                  <pic:blipFill>
                    <a:blip r:embed="rId70"/>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Expected 2021 (a) total nitrogen (mg/L), (b) chlorophyll-a (</w:t>
      </w:r>
      <m:oMath>
        <m:r>
          <m:t>μ</m:t>
        </m:r>
      </m:oMath>
      <w:r>
        <w:t xml:space="preserve">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T:/04_STAFF/MARCUS/03_GIT/piney-point-manu/figs/trnex.jpeg" id="0" name="Picture"/>
                    <pic:cNvPicPr>
                      <a:picLocks noChangeArrowheads="1" noChangeAspect="1"/>
                    </pic:cNvPicPr>
                  </pic:nvPicPr>
                  <pic:blipFill>
                    <a:blip r:embed="rId71"/>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T:/04_STAFF/MARCUS/03_GIT/piney-point-manu/figs/trnfrq.jpeg" id="0" name="Picture"/>
                    <pic:cNvPicPr>
                      <a:picLocks noChangeArrowheads="1" noChangeAspect="1"/>
                    </pic:cNvPicPr>
                  </pic:nvPicPr>
                  <pic:blipFill>
                    <a:blip r:embed="rId72"/>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7: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3"/>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filamentous cyanobacteria abundances, and (e) Karenia brevis cell concentrations. Values are summarized for all samples within each week. The values suggest nutrient cycling between water column phytoplankton in the initial April diatom bloom, then to filamentous cyanobacteria in May to June, and then to K. brevis peaking in early July. Quantitative cell counts for diatoms are missing for several weeks, but see Figure S6 for frequency occur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4"/>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filamentous cyanobacteria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filamentous cyanobacteria in May to June, and then to</w:t>
      </w:r>
      <w:r>
        <w:t xml:space="preserve"> </w:t>
      </w:r>
      <w:r>
        <w:rPr>
          <w:iCs/>
          <w:i/>
        </w:rPr>
        <w:t xml:space="preserve">K. brevis</w:t>
      </w:r>
      <w:r>
        <w:t xml:space="preserve"> </w:t>
      </w:r>
      <w:r>
        <w:t xml:space="preserve">peaking in early July. Quantitative cell counts for diatoms are missing for several weeks, but see Figure S6 for frequency occurrence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5"/>
    <w:bookmarkStart w:id="76" w:name="tables"/>
    <w:p>
      <w:pPr>
        <w:pStyle w:val="Heading1"/>
      </w:pPr>
      <w:r>
        <w:t xml:space="preserve">Tables</w:t>
      </w:r>
    </w:p>
    <w:p>
      <w:pPr>
        <w:pStyle w:val="TableCaption"/>
      </w:pPr>
      <w:r>
        <w:t xml:space="preserve">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The 2021 samples are from the NGS-S stack on April 13th and directly from the outflow site at Port Manatee on April 6th.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The 2021 samples are from the NGS-S stack on April 13th and directly from the outflow site at Port Manatee on April 6th. Missing values were not measured in the stack water or release water."/>
      </w:tblPr>
      <w:tblGrid>
        <w:gridCol w:w="1530"/>
        <w:gridCol w:w="1131"/>
        <w:gridCol w:w="1131"/>
        <w:gridCol w:w="1064"/>
        <w:gridCol w:w="3061"/>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stack value</w:t>
            </w:r>
          </w:p>
        </w:tc>
        <w:tc>
          <w:tcPr/>
          <w:p>
            <w:pPr>
              <w:pStyle w:val="Compact"/>
              <w:jc w:val="left"/>
            </w:pPr>
            <w:r>
              <w:t xml:space="preserve">2021 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0.004</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161</w:t>
            </w:r>
          </w:p>
        </w:tc>
        <w:tc>
          <w:tcPr/>
          <w:p>
            <w:pPr>
              <w:pStyle w:val="Compact"/>
              <w:jc w:val="left"/>
            </w:pPr>
            <w:r>
              <w:t xml:space="preserve">140</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155</w:t>
            </w:r>
          </w:p>
        </w:tc>
        <w:tc>
          <w:tcPr/>
          <w:p>
            <w:pPr>
              <w:pStyle w:val="Compact"/>
              <w:jc w:val="left"/>
            </w:pPr>
            <w:r>
              <w:t xml:space="preserve">140</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w:t>
            </w:r>
            <m:oMath>
              <m:r>
                <m:t>μ</m:t>
              </m:r>
            </m:oMath>
            <w:r>
              <w:t xml:space="preserve">g/L)</w:t>
            </w:r>
          </w:p>
        </w:tc>
        <w:tc>
          <w:tcPr/>
          <w:p>
            <w:pPr>
              <w:pStyle w:val="Compact"/>
              <w:jc w:val="left"/>
            </w:pPr>
            <w:r>
              <w:t xml:space="preserve">-</w:t>
            </w:r>
          </w:p>
        </w:tc>
        <w:tc>
          <w:tcPr/>
          <w:p>
            <w:pPr>
              <w:pStyle w:val="Compact"/>
              <w:jc w:val="left"/>
            </w:pPr>
            <w:r>
              <w:t xml:space="preserve">105</w:t>
            </w:r>
          </w:p>
        </w:tc>
        <w:tc>
          <w:tcPr/>
          <w:p>
            <w:pPr>
              <w:pStyle w:val="Compact"/>
              <w:jc w:val="left"/>
            </w:pPr>
            <w:r>
              <w:t xml:space="preserve">-</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of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of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w:t>
            </w:r>
            <m:oMath>
              <m:r>
                <m:t>μ</m:t>
              </m:r>
            </m:oMath>
            <w:r>
              <w:t xml:space="preserve">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66</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59</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w:t>
            </w:r>
            <m:oMath>
              <m:r>
                <m:t>μ</m:t>
              </m:r>
            </m:oMath>
            <w:r>
              <w:t xml:space="preserve">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60</w:t>
            </w:r>
          </w:p>
        </w:tc>
        <w:tc>
          <w:tcPr/>
          <w:p>
            <w:pPr>
              <w:pStyle w:val="Compact"/>
              <w:jc w:val="right"/>
            </w:pPr>
            <w:r>
              <w:t xml:space="preserve">6</w:t>
            </w:r>
          </w:p>
        </w:tc>
        <w:tc>
          <w:tcPr/>
          <w:p>
            <w:pPr>
              <w:pStyle w:val="Compact"/>
              <w:jc w:val="right"/>
            </w:pPr>
            <w:r>
              <w:t xml:space="preserve">33</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60</w:t>
            </w:r>
          </w:p>
        </w:tc>
        <w:tc>
          <w:tcPr/>
          <w:p>
            <w:pPr>
              <w:pStyle w:val="Compact"/>
              <w:jc w:val="right"/>
            </w:pPr>
            <w:r>
              <w:t xml:space="preserve">12</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w:t>
            </w:r>
            <m:oMath>
              <m:r>
                <m:t>μ</m:t>
              </m:r>
            </m:oMath>
            <w:r>
              <w:t xml:space="preserve">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22</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53</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8</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46</w:t>
            </w:r>
          </w:p>
        </w:tc>
        <w:tc>
          <w:tcPr/>
          <w:p>
            <w:pPr>
              <w:pStyle w:val="Compact"/>
              <w:jc w:val="right"/>
            </w:pPr>
            <w:r>
              <w:t xml:space="preserve">17</w:t>
            </w:r>
          </w:p>
        </w:tc>
        <w:tc>
          <w:tcPr/>
          <w:p>
            <w:pPr>
              <w:pStyle w:val="Compact"/>
              <w:jc w:val="right"/>
            </w:pPr>
            <w:r>
              <w:t xml:space="preserve">36</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13</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73</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12</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61.84**</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22.13**</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0.043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33.62**</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-0.450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cd</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0.770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8.77</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6"/>
    <w:bookmarkStart w:id="196" w:name="references"/>
    <w:p>
      <w:pPr>
        <w:pStyle w:val="Heading1"/>
      </w:pPr>
      <w:r>
        <w:t xml:space="preserve">References</w:t>
      </w:r>
    </w:p>
    <w:bookmarkStart w:id="195" w:name="refs"/>
    <w:bookmarkStart w:id="78"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7">
        <w:r>
          <w:rPr>
            <w:rStyle w:val="Hyperlink"/>
          </w:rPr>
          <w:t xml:space="preserve">https://doi.org/10.1016/j.hal.2006.08.004</w:t>
        </w:r>
      </w:hyperlink>
    </w:p>
    <w:bookmarkEnd w:id="78"/>
    <w:bookmarkStart w:id="80"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9">
        <w:r>
          <w:rPr>
            <w:rStyle w:val="Hyperlink"/>
          </w:rPr>
          <w:t xml:space="preserve">https://doi.org/10.1016/j.marpolbul.2004.10.016</w:t>
        </w:r>
      </w:hyperlink>
    </w:p>
    <w:bookmarkEnd w:id="80"/>
    <w:bookmarkStart w:id="82" w:name="ref-Bates76"/>
    <w:p>
      <w:pPr>
        <w:pStyle w:val="Bibliography"/>
      </w:pPr>
      <w:r>
        <w:t xml:space="preserve">Bates, S.S., 1976. Effects of light and ammonium on nitrate uptake by two species of estuarine phytoplankton. Limnology and oceanography 21, 212–218.</w:t>
      </w:r>
      <w:r>
        <w:t xml:space="preserve"> </w:t>
      </w:r>
      <w:hyperlink r:id="rId81">
        <w:r>
          <w:rPr>
            <w:rStyle w:val="Hyperlink"/>
          </w:rPr>
          <w:t xml:space="preserve">https://doi.org/10.4319/lo.1976.21.2.0212</w:t>
        </w:r>
      </w:hyperlink>
    </w:p>
    <w:bookmarkEnd w:id="82"/>
    <w:bookmarkStart w:id="84" w:name="ref-Beck21d"/>
    <w:p>
      <w:pPr>
        <w:pStyle w:val="Bibliography"/>
      </w:pPr>
      <w:r>
        <w:t xml:space="preserve">Beck, M.W., 2021.</w:t>
      </w:r>
      <w:r>
        <w:t xml:space="preserve"> </w:t>
      </w:r>
      <w:r>
        <w:t xml:space="preserve">2021 Piney Point Sampling in Tampa Bay. Knowledge Network for Biocomplexity. urn:node:KNB.</w:t>
      </w:r>
      <w:r>
        <w:t xml:space="preserve"> </w:t>
      </w:r>
      <w:hyperlink r:id="rId83">
        <w:r>
          <w:rPr>
            <w:rStyle w:val="Hyperlink"/>
          </w:rPr>
          <w:t xml:space="preserve">https://doi.org/doi:10.5063/F1959G05</w:t>
        </w:r>
      </w:hyperlink>
    </w:p>
    <w:bookmarkEnd w:id="84"/>
    <w:bookmarkStart w:id="86" w:name="ref-Beck21c"/>
    <w:p>
      <w:pPr>
        <w:pStyle w:val="Bibliography"/>
      </w:pPr>
      <w:r>
        <w:t xml:space="preserve">Beck, M.W., Burke, M.C., Raulerson, G.E., Scolaro, S.C., Sherwood, E.T., Whalen, J.D., 2021a.</w:t>
      </w:r>
      <w:r>
        <w:t xml:space="preserve"> </w:t>
      </w:r>
      <w:r>
        <w:t xml:space="preserve">P</w:t>
      </w:r>
      <w:r>
        <w:t xml:space="preserve">iney</w:t>
      </w:r>
      <w:r>
        <w:t xml:space="preserve"> </w:t>
      </w:r>
      <w:r>
        <w:t xml:space="preserve">P</w:t>
      </w:r>
      <w:r>
        <w:t xml:space="preserve">oint environmental monitoring dashboard.</w:t>
      </w:r>
      <w:r>
        <w:t xml:space="preserve"> </w:t>
      </w:r>
      <w:r>
        <w:t xml:space="preserve">t</w:t>
      </w:r>
      <w:r>
        <w:t xml:space="preserve">bep-tech/piney-point: v1.0.0. Zenodo.</w:t>
      </w:r>
      <w:r>
        <w:t xml:space="preserve"> </w:t>
      </w:r>
      <w:hyperlink r:id="rId85">
        <w:r>
          <w:rPr>
            <w:rStyle w:val="Hyperlink"/>
          </w:rPr>
          <w:t xml:space="preserve">https://doi.org/10.5281/zenodo.4666494</w:t>
        </w:r>
      </w:hyperlink>
    </w:p>
    <w:bookmarkEnd w:id="86"/>
    <w:bookmarkStart w:id="88"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7">
        <w:r>
          <w:rPr>
            <w:rStyle w:val="Hyperlink"/>
          </w:rPr>
          <w:t xml:space="preserve">https://doi.org/10.18785/gcr.2901.02</w:t>
        </w:r>
      </w:hyperlink>
    </w:p>
    <w:bookmarkEnd w:id="88"/>
    <w:bookmarkStart w:id="90"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9">
        <w:r>
          <w:rPr>
            <w:rStyle w:val="Hyperlink"/>
          </w:rPr>
          <w:t xml:space="preserve">https://doi.org/10.1007/s12237-017-0287-1</w:t>
        </w:r>
      </w:hyperlink>
    </w:p>
    <w:bookmarkEnd w:id="90"/>
    <w:bookmarkStart w:id="92" w:name="ref-Beck21"/>
    <w:p>
      <w:pPr>
        <w:pStyle w:val="Bibliography"/>
      </w:pPr>
      <w:r>
        <w:t xml:space="preserve">Beck, M.W., Schrandt, M.N., Wessel, M.R., Sherwood, E.T., Raulerson, G.E., Prasad, A.A.B., Best, B.D., 2021b.</w:t>
      </w:r>
      <w:r>
        <w:t xml:space="preserve"> </w:t>
      </w:r>
      <w:r>
        <w:t xml:space="preserve">tbeptools</w:t>
      </w:r>
      <w:r>
        <w:t xml:space="preserve">: An</w:t>
      </w:r>
      <w:r>
        <w:t xml:space="preserve"> </w:t>
      </w:r>
      <w:r>
        <w:t xml:space="preserve">R</w:t>
      </w:r>
      <w:r>
        <w:t xml:space="preserve"> </w:t>
      </w:r>
      <w:r>
        <w:t xml:space="preserve">package for synthesizing estuarine data for environmental research. Journal of Open Source Software 6, 3485.</w:t>
      </w:r>
      <w:r>
        <w:t xml:space="preserve"> </w:t>
      </w:r>
      <w:hyperlink r:id="rId91">
        <w:r>
          <w:rPr>
            <w:rStyle w:val="Hyperlink"/>
          </w:rPr>
          <w:t xml:space="preserve">https://doi.org/10.21105/joss.03485</w:t>
        </w:r>
      </w:hyperlink>
    </w:p>
    <w:bookmarkEnd w:id="92"/>
    <w:bookmarkStart w:id="93" w:name="ref-Bryan20"/>
    <w:p>
      <w:pPr>
        <w:pStyle w:val="Bibliography"/>
      </w:pPr>
      <w:r>
        <w:t xml:space="preserve">Bryan, J., 2020.</w:t>
      </w:r>
      <w:r>
        <w:t xml:space="preserve"> </w:t>
      </w:r>
      <w:r>
        <w:t xml:space="preserve">g</w:t>
      </w:r>
      <w:r>
        <w:t xml:space="preserve">ooglesheets4: Access</w:t>
      </w:r>
      <w:r>
        <w:t xml:space="preserve"> </w:t>
      </w:r>
      <w:r>
        <w:t xml:space="preserve">G</w:t>
      </w:r>
      <w:r>
        <w:t xml:space="preserve">oogle</w:t>
      </w:r>
      <w:r>
        <w:t xml:space="preserve"> </w:t>
      </w:r>
      <w:r>
        <w:t xml:space="preserve">S</w:t>
      </w:r>
      <w:r>
        <w:t xml:space="preserve">heets using the</w:t>
      </w:r>
      <w:r>
        <w:t xml:space="preserve"> </w:t>
      </w:r>
      <w:r>
        <w:t xml:space="preserve">Sheets API V4</w:t>
      </w:r>
      <w:r>
        <w:t xml:space="preserve">.</w:t>
      </w:r>
      <w:r>
        <w:t xml:space="preserve"> </w:t>
      </w:r>
      <w:r>
        <w:t xml:space="preserve">R package version 0.2.0. https://CRAN.R-project.org/package=googlesheets4</w:t>
      </w:r>
      <w:r>
        <w:t xml:space="preserve">.</w:t>
      </w:r>
    </w:p>
    <w:bookmarkEnd w:id="93"/>
    <w:bookmarkStart w:id="95"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4">
        <w:r>
          <w:rPr>
            <w:rStyle w:val="Hyperlink"/>
          </w:rPr>
          <w:t xml:space="preserve">https://doi.org/10.1016/S0265-931X(00)00164-8</w:t>
        </w:r>
      </w:hyperlink>
    </w:p>
    <w:bookmarkEnd w:id="95"/>
    <w:bookmarkStart w:id="97"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6">
        <w:r>
          <w:rPr>
            <w:rStyle w:val="Hyperlink"/>
          </w:rPr>
          <w:t xml:space="preserve">https://doi.org/10.1007/s12237-013-9701-5</w:t>
        </w:r>
      </w:hyperlink>
    </w:p>
    <w:bookmarkEnd w:id="97"/>
    <w:bookmarkStart w:id="99"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8">
        <w:r>
          <w:rPr>
            <w:rStyle w:val="Hyperlink"/>
          </w:rPr>
          <w:t xml:space="preserve">https://doi.org/10.4031/MTSJ.52.3.6</w:t>
        </w:r>
      </w:hyperlink>
    </w:p>
    <w:bookmarkEnd w:id="99"/>
    <w:bookmarkStart w:id="101" w:name="ref-Chen19"/>
    <w:p>
      <w:pPr>
        <w:pStyle w:val="Bibliography"/>
      </w:pPr>
      <w:r>
        <w:t xml:space="preserve">Chen, J., Weisberg, R.H., Liu, Y., Zheng, L., Zhu, J., 2019. On the momentum balance of tampa bay. Journal of Geophysical Research: Oceans 124, 4492–4510.</w:t>
      </w:r>
      <w:r>
        <w:t xml:space="preserve"> </w:t>
      </w:r>
      <w:hyperlink r:id="rId100">
        <w:r>
          <w:rPr>
            <w:rStyle w:val="Hyperlink"/>
          </w:rPr>
          <w:t xml:space="preserve">https://doi.org/10.1029/2018JC014890</w:t>
        </w:r>
      </w:hyperlink>
    </w:p>
    <w:bookmarkEnd w:id="101"/>
    <w:bookmarkStart w:id="103"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102">
        <w:r>
          <w:rPr>
            <w:rStyle w:val="Hyperlink"/>
          </w:rPr>
          <w:t xml:space="preserve">https://doi.org/10.1890/1051-0761(2006)016[1405:UOGMAI]2.0.CO;2</w:t>
        </w:r>
      </w:hyperlink>
    </w:p>
    <w:bookmarkEnd w:id="103"/>
    <w:bookmarkStart w:id="104" w:name="ref-DAgostino20"/>
    <w:p>
      <w:pPr>
        <w:pStyle w:val="Bibliography"/>
      </w:pPr>
      <w:r>
        <w:t xml:space="preserve">D’Agostino McGowan, L., Bryan, J., 2020.</w:t>
      </w:r>
      <w:r>
        <w:t xml:space="preserve"> </w:t>
      </w:r>
      <w:r>
        <w:t xml:space="preserve">g</w:t>
      </w:r>
      <w:r>
        <w:t xml:space="preserve">oogledrive: An interface to</w:t>
      </w:r>
      <w:r>
        <w:t xml:space="preserve"> </w:t>
      </w:r>
      <w:r>
        <w:t xml:space="preserve">G</w:t>
      </w:r>
      <w:r>
        <w:t xml:space="preserve">oogle</w:t>
      </w:r>
      <w:r>
        <w:t xml:space="preserve"> </w:t>
      </w:r>
      <w:r>
        <w:t xml:space="preserve">D</w:t>
      </w:r>
      <w:r>
        <w:t xml:space="preserve">rive.</w:t>
      </w:r>
      <w:r>
        <w:t xml:space="preserve"> </w:t>
      </w:r>
      <w:r>
        <w:t xml:space="preserve">R package version 1.0.1. https://CRAN.R-project.org/package=googledrive</w:t>
      </w:r>
      <w:r>
        <w:t xml:space="preserve">.</w:t>
      </w:r>
    </w:p>
    <w:bookmarkEnd w:id="104"/>
    <w:bookmarkStart w:id="105"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5"/>
    <w:bookmarkStart w:id="106" w:name="ref-Dixon95"/>
    <w:p>
      <w:pPr>
        <w:pStyle w:val="Bibliography"/>
      </w:pPr>
      <w:r>
        <w:t xml:space="preserve">Dixon, L.K., Leverone, J.R., 1995. Light requirements of</w:t>
      </w:r>
      <w:r>
        <w:t xml:space="preserve"> </w:t>
      </w:r>
      <w:r>
        <w:rPr>
          <w:iCs/>
          <w:i/>
        </w:rPr>
        <w:t xml:space="preserve">T</w:t>
      </w:r>
      <w:r>
        <w:rPr>
          <w:iCs/>
          <w:i/>
        </w:rPr>
        <w:t xml:space="preserve">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6"/>
    <w:bookmarkStart w:id="108"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7">
        <w:r>
          <w:rPr>
            <w:rStyle w:val="Hyperlink"/>
          </w:rPr>
          <w:t xml:space="preserve">https://www.jstor.org/stable/24322132</w:t>
        </w:r>
      </w:hyperlink>
    </w:p>
    <w:bookmarkEnd w:id="108"/>
    <w:bookmarkStart w:id="110"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9">
        <w:r>
          <w:rPr>
            <w:rStyle w:val="Hyperlink"/>
          </w:rPr>
          <w:t xml:space="preserve">https://doi.org/10.1007/s00027-011-0180-0</w:t>
        </w:r>
      </w:hyperlink>
    </w:p>
    <w:bookmarkEnd w:id="110"/>
    <w:bookmarkStart w:id="112"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11">
        <w:r>
          <w:rPr>
            <w:rStyle w:val="Hyperlink"/>
          </w:rPr>
          <w:t xml:space="preserve">https://doi.org/10.1016/j.marpolbul.2015.10.047</w:t>
        </w:r>
      </w:hyperlink>
    </w:p>
    <w:bookmarkEnd w:id="112"/>
    <w:bookmarkStart w:id="114" w:name="ref-Eldridge04"/>
    <w:p>
      <w:pPr>
        <w:pStyle w:val="Bibliography"/>
      </w:pPr>
      <w:r>
        <w:t xml:space="preserve">Eldridge, P.M., Kaldy, J.E., Burd, A.B., 2004. Stress response model for the tropical seagrass</w:t>
      </w:r>
      <w:r>
        <w:t xml:space="preserve"> </w:t>
      </w:r>
      <w:r>
        <w:rPr>
          <w:iCs/>
          <w:i/>
        </w:rPr>
        <w:t xml:space="preserve">T</w:t>
      </w:r>
      <w:r>
        <w:rPr>
          <w:iCs/>
          <w:i/>
        </w:rPr>
        <w:t xml:space="preserve">halassia testudinum</w:t>
      </w:r>
      <w:r>
        <w:t xml:space="preserve">: The interactions of light, temperature, sedimentation, and geochemistry. Estuaries 27, 923–937.</w:t>
      </w:r>
      <w:r>
        <w:t xml:space="preserve"> </w:t>
      </w:r>
      <w:hyperlink r:id="rId113">
        <w:r>
          <w:rPr>
            <w:rStyle w:val="Hyperlink"/>
          </w:rPr>
          <w:t xml:space="preserve">https://doi.org/10.1007/BF02803419</w:t>
        </w:r>
      </w:hyperlink>
    </w:p>
    <w:bookmarkEnd w:id="114"/>
    <w:bookmarkStart w:id="115"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15"/>
    <w:bookmarkStart w:id="117" w:name="ref-Flaherty11"/>
    <w:p>
      <w:pPr>
        <w:pStyle w:val="Bibliography"/>
      </w:pPr>
      <w:r>
        <w:t xml:space="preserve">Flaherty, K.E., Landsberg, J.H., 2011. Effects of a persistent red tide</w:t>
      </w:r>
      <w:r>
        <w:t xml:space="preserve"> </w:t>
      </w:r>
      <w:r>
        <w:rPr>
          <w:iCs/>
          <w:i/>
        </w:rPr>
        <w:t xml:space="preserve">K</w:t>
      </w:r>
      <w:r>
        <w:rPr>
          <w:iCs/>
          <w:i/>
        </w:rPr>
        <w:t xml:space="preserve">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16">
        <w:r>
          <w:rPr>
            <w:rStyle w:val="Hyperlink"/>
          </w:rPr>
          <w:t xml:space="preserve">https://doi.org/10.1007/s12237-010-9350-x</w:t>
        </w:r>
      </w:hyperlink>
    </w:p>
    <w:bookmarkEnd w:id="117"/>
    <w:bookmarkStart w:id="119"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8">
        <w:r>
          <w:rPr>
            <w:rStyle w:val="Hyperlink"/>
          </w:rPr>
          <w:t xml:space="preserve">https://doi.org/10.1016/j.marpolbul.2010.11.017</w:t>
        </w:r>
      </w:hyperlink>
    </w:p>
    <w:bookmarkEnd w:id="119"/>
    <w:bookmarkStart w:id="121"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20">
        <w:r>
          <w:rPr>
            <w:rStyle w:val="Hyperlink"/>
          </w:rPr>
          <w:t xml:space="preserve">https://doi.org/10.3389/fmars.2021.605858</w:t>
        </w:r>
      </w:hyperlink>
    </w:p>
    <w:bookmarkEnd w:id="121"/>
    <w:bookmarkStart w:id="123"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22">
        <w:r>
          <w:rPr>
            <w:rStyle w:val="Hyperlink"/>
          </w:rPr>
          <w:t xml:space="preserve">https://doi.org/10.1007/s00267-005-0079-4</w:t>
        </w:r>
      </w:hyperlink>
    </w:p>
    <w:bookmarkEnd w:id="123"/>
    <w:bookmarkStart w:id="124"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24"/>
    <w:bookmarkStart w:id="126"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25">
        <w:r>
          <w:rPr>
            <w:rStyle w:val="Hyperlink"/>
          </w:rPr>
          <w:t xml:space="preserve">https://doi.org/10.1016/j.ecss.2014.10.003</w:t>
        </w:r>
      </w:hyperlink>
    </w:p>
    <w:bookmarkEnd w:id="126"/>
    <w:bookmarkStart w:id="127" w:name="ref-Helsel05"/>
    <w:p>
      <w:pPr>
        <w:pStyle w:val="Bibliography"/>
      </w:pPr>
      <w:r>
        <w:t xml:space="preserve">Helsel, D.R., 2005. Nondectects and data analysis: Statistics for censored environmental data. John Wiley &amp; Sons, New Jersey, USA.</w:t>
      </w:r>
    </w:p>
    <w:bookmarkEnd w:id="127"/>
    <w:bookmarkStart w:id="128"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r>
        <w:t xml:space="preserve"> </w:t>
      </w:r>
      <w:r>
        <w:t xml:space="preserve">University of South Florida St. Petersburg, Florida</w:t>
      </w:r>
      <w:r>
        <w:t xml:space="preserve">.</w:t>
      </w:r>
    </w:p>
    <w:bookmarkEnd w:id="128"/>
    <w:bookmarkStart w:id="129" w:name="ref-Hollander13"/>
    <w:p>
      <w:pPr>
        <w:pStyle w:val="Bibliography"/>
      </w:pPr>
      <w:r>
        <w:t xml:space="preserve">Hollander, M., Wolfe, D.A., Chicken, E., 2013. Nonparametric statistical methods. John Wiley &amp; Sons.</w:t>
      </w:r>
    </w:p>
    <w:bookmarkEnd w:id="129"/>
    <w:bookmarkStart w:id="130" w:name="ref-Holm79"/>
    <w:p>
      <w:pPr>
        <w:pStyle w:val="Bibliography"/>
      </w:pPr>
      <w:r>
        <w:t xml:space="preserve">Holm, S., 1979. A simple sequentially rejective multiple test procedure. Scandinavian Journal of Statistics 6, 65–70.</w:t>
      </w:r>
    </w:p>
    <w:bookmarkEnd w:id="130"/>
    <w:bookmarkStart w:id="132"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31">
        <w:r>
          <w:rPr>
            <w:rStyle w:val="Hyperlink"/>
          </w:rPr>
          <w:t xml:space="preserve">https://doi.org/10.4319/lo.2006.51.1_part_2.0364</w:t>
        </w:r>
      </w:hyperlink>
    </w:p>
    <w:bookmarkEnd w:id="132"/>
    <w:bookmarkStart w:id="134" w:name="ref-Hudson11"/>
    <w:p>
      <w:pPr>
        <w:pStyle w:val="Bibliography"/>
      </w:pPr>
      <w:r>
        <w:t xml:space="preserve">Hudson-Edwards, K.A., Jamieson, H.E., Lottermoser, B.G., 2011. Mine wastes: Past, present, future. Elements 7, 375–380.</w:t>
      </w:r>
      <w:r>
        <w:t xml:space="preserve"> </w:t>
      </w:r>
      <w:hyperlink r:id="rId133">
        <w:r>
          <w:rPr>
            <w:rStyle w:val="Hyperlink"/>
          </w:rPr>
          <w:t xml:space="preserve">https://doi.org/10.2113/gselements.7.6.375</w:t>
        </w:r>
      </w:hyperlink>
    </w:p>
    <w:bookmarkEnd w:id="134"/>
    <w:bookmarkStart w:id="135"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35"/>
    <w:bookmarkStart w:id="136"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6"/>
    <w:bookmarkStart w:id="137"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7"/>
    <w:bookmarkStart w:id="139"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8">
        <w:r>
          <w:rPr>
            <w:rStyle w:val="Hyperlink"/>
          </w:rPr>
          <w:t xml:space="preserve">https://doi.org/10.1016/S0302-3524(80)80065-X</w:t>
        </w:r>
      </w:hyperlink>
    </w:p>
    <w:bookmarkEnd w:id="139"/>
    <w:bookmarkStart w:id="140" w:name="ref-Kenworthy96"/>
    <w:p>
      <w:pPr>
        <w:pStyle w:val="Bibliography"/>
      </w:pPr>
      <w:r>
        <w:t xml:space="preserve">Kenworthy, W.J., Fonseca, M.S., 1996. Light requirements of seagrasses</w:t>
      </w:r>
      <w:r>
        <w:t xml:space="preserve"> </w:t>
      </w:r>
      <w:r>
        <w:rPr>
          <w:iCs/>
          <w:i/>
        </w:rPr>
        <w:t xml:space="preserve">H</w:t>
      </w:r>
      <w:r>
        <w:rPr>
          <w:iCs/>
          <w:i/>
        </w:rPr>
        <w:t xml:space="preserve">alodule wrightii</w:t>
      </w:r>
      <w:r>
        <w:t xml:space="preserve"> </w:t>
      </w:r>
      <w:r>
        <w:t xml:space="preserve">and</w:t>
      </w:r>
      <w:r>
        <w:t xml:space="preserve"> </w:t>
      </w:r>
      <w:r>
        <w:rPr>
          <w:iCs/>
          <w:i/>
        </w:rPr>
        <w:t xml:space="preserve">S</w:t>
      </w:r>
      <w:r>
        <w:rPr>
          <w:iCs/>
          <w:i/>
        </w:rPr>
        <w:t xml:space="preserve">yringodium filiforme</w:t>
      </w:r>
      <w:r>
        <w:t xml:space="preserve"> </w:t>
      </w:r>
      <w:r>
        <w:t xml:space="preserve">derived from the relationship between diffuse light attenuation and maximum depth distribution. Estuaries 19, 740–750.</w:t>
      </w:r>
    </w:p>
    <w:bookmarkEnd w:id="140"/>
    <w:bookmarkStart w:id="141" w:name="ref-Lee20"/>
    <w:p>
      <w:pPr>
        <w:pStyle w:val="Bibliography"/>
      </w:pPr>
      <w:r>
        <w:t xml:space="preserve">Lee, L., 2020. NADA: Nondetects and data analysis for environmental data.</w:t>
      </w:r>
      <w:r>
        <w:t xml:space="preserve"> </w:t>
      </w:r>
      <w:r>
        <w:t xml:space="preserve">R package version 1.6-1.1. https://CRAN.R-project.org/package=NADA</w:t>
      </w:r>
      <w:r>
        <w:t xml:space="preserve">.</w:t>
      </w:r>
    </w:p>
    <w:bookmarkEnd w:id="141"/>
    <w:bookmarkStart w:id="143"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42">
        <w:r>
          <w:rPr>
            <w:rStyle w:val="Hyperlink"/>
          </w:rPr>
          <w:t xml:space="preserve">https://doi.org/10.1002/2016JC011938</w:t>
        </w:r>
      </w:hyperlink>
    </w:p>
    <w:bookmarkEnd w:id="143"/>
    <w:bookmarkStart w:id="145"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44">
        <w:r>
          <w:rPr>
            <w:rStyle w:val="Hyperlink"/>
          </w:rPr>
          <w:t xml:space="preserve">https://doi.org/10.1016/j.ocecoaman.2005.07.002</w:t>
        </w:r>
      </w:hyperlink>
    </w:p>
    <w:bookmarkEnd w:id="145"/>
    <w:bookmarkStart w:id="147"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46">
        <w:r>
          <w:rPr>
            <w:rStyle w:val="Hyperlink"/>
          </w:rPr>
          <w:t xml:space="preserve">https://doi.org/10.1016/j.hal.2020.101900</w:t>
        </w:r>
      </w:hyperlink>
    </w:p>
    <w:bookmarkEnd w:id="147"/>
    <w:bookmarkStart w:id="149"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8">
        <w:r>
          <w:rPr>
            <w:rStyle w:val="Hyperlink"/>
          </w:rPr>
          <w:t xml:space="preserve">https://doi.org/10.1016/j.envsoft.2019.03.027</w:t>
        </w:r>
      </w:hyperlink>
    </w:p>
    <w:bookmarkEnd w:id="149"/>
    <w:bookmarkStart w:id="151"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50">
        <w:r>
          <w:rPr>
            <w:rStyle w:val="Hyperlink"/>
          </w:rPr>
          <w:t xml:space="preserve">https://doi.org/10.1021/acs.est.1c05311</w:t>
        </w:r>
      </w:hyperlink>
    </w:p>
    <w:bookmarkEnd w:id="151"/>
    <w:bookmarkStart w:id="153" w:name="ref-Nixon95"/>
    <w:p>
      <w:pPr>
        <w:pStyle w:val="Bibliography"/>
      </w:pPr>
      <w:r>
        <w:t xml:space="preserve">Nixon, S.W., 1995. Coastal marine eutrophication: A definition, social causes, and future concerns. Ophelia 41, 199–219.</w:t>
      </w:r>
      <w:r>
        <w:t xml:space="preserve"> </w:t>
      </w:r>
      <w:hyperlink r:id="rId152">
        <w:r>
          <w:rPr>
            <w:rStyle w:val="Hyperlink"/>
          </w:rPr>
          <w:t xml:space="preserve">https://doi.org/10.1080/00785236.1995.10422044</w:t>
        </w:r>
      </w:hyperlink>
    </w:p>
    <w:bookmarkEnd w:id="153"/>
    <w:bookmarkStart w:id="154"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54"/>
    <w:bookmarkStart w:id="156"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55">
        <w:r>
          <w:rPr>
            <w:rStyle w:val="Hyperlink"/>
          </w:rPr>
          <w:t xml:space="preserve">https://doi.org/10.32614/RJ-2018-009</w:t>
        </w:r>
      </w:hyperlink>
    </w:p>
    <w:bookmarkEnd w:id="156"/>
    <w:bookmarkStart w:id="158"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57">
        <w:r>
          <w:rPr>
            <w:rStyle w:val="Hyperlink"/>
          </w:rPr>
          <w:t xml:space="preserve">https://doi.org/10.1016/j.scitotenv.2016.02.070</w:t>
        </w:r>
      </w:hyperlink>
    </w:p>
    <w:bookmarkEnd w:id="158"/>
    <w:bookmarkStart w:id="160"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9">
        <w:r>
          <w:rPr>
            <w:rStyle w:val="Hyperlink"/>
          </w:rPr>
          <w:t xml:space="preserve">https://doi.org/10.1016/j.apgeochem.2010.02.003</w:t>
        </w:r>
      </w:hyperlink>
    </w:p>
    <w:bookmarkEnd w:id="160"/>
    <w:bookmarkStart w:id="161" w:name="ref-RCT20"/>
    <w:p>
      <w:pPr>
        <w:pStyle w:val="Bibliography"/>
      </w:pPr>
      <w:r>
        <w:t xml:space="preserve">R Core Team, 2021. R: A language and environment for statistical computing, v4.1.2. R Foundation for Statistical Computing, Vienna, Austria.</w:t>
      </w:r>
    </w:p>
    <w:bookmarkEnd w:id="161"/>
    <w:bookmarkStart w:id="163"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62">
        <w:r>
          <w:rPr>
            <w:rStyle w:val="Hyperlink"/>
          </w:rPr>
          <w:t xml:space="preserve">https://doi.org/10.1038/s41598-020-74647-z</w:t>
        </w:r>
      </w:hyperlink>
    </w:p>
    <w:bookmarkEnd w:id="163"/>
    <w:bookmarkStart w:id="165"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64">
        <w:r>
          <w:rPr>
            <w:rStyle w:val="Hyperlink"/>
          </w:rPr>
          <w:t xml:space="preserve">https://doi.org/10.1007/s11270-013-1742-7</w:t>
        </w:r>
      </w:hyperlink>
    </w:p>
    <w:bookmarkEnd w:id="165"/>
    <w:bookmarkStart w:id="167"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66">
        <w:r>
          <w:rPr>
            <w:rStyle w:val="Hyperlink"/>
          </w:rPr>
          <w:t xml:space="preserve">https://doi.org/10.1016/j.ecolind.2020.107310</w:t>
        </w:r>
      </w:hyperlink>
    </w:p>
    <w:bookmarkEnd w:id="167"/>
    <w:bookmarkStart w:id="169"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8">
        <w:r>
          <w:rPr>
            <w:rStyle w:val="Hyperlink"/>
          </w:rPr>
          <w:t xml:space="preserve">https://doi.org/10.1353/sgo.2017.0026</w:t>
        </w:r>
      </w:hyperlink>
    </w:p>
    <w:bookmarkEnd w:id="169"/>
    <w:bookmarkStart w:id="171"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70">
        <w:r>
          <w:rPr>
            <w:rStyle w:val="Hyperlink"/>
          </w:rPr>
          <w:t xml:space="preserve">https://doi.org/10.1016/j.hal.2021.102118</w:t>
        </w:r>
      </w:hyperlink>
    </w:p>
    <w:bookmarkEnd w:id="171"/>
    <w:bookmarkStart w:id="173"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72">
        <w:r>
          <w:rPr>
            <w:rStyle w:val="Hyperlink"/>
          </w:rPr>
          <w:t xml:space="preserve">https://doi.org/10.1016/j.jembe.2005.11.025</w:t>
        </w:r>
      </w:hyperlink>
    </w:p>
    <w:bookmarkEnd w:id="173"/>
    <w:bookmarkStart w:id="175"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74">
        <w:r>
          <w:rPr>
            <w:rStyle w:val="Hyperlink"/>
          </w:rPr>
          <w:t xml:space="preserve">https://doi.org/10.1080/00139307509435842</w:t>
        </w:r>
      </w:hyperlink>
    </w:p>
    <w:bookmarkEnd w:id="175"/>
    <w:bookmarkStart w:id="177"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76">
        <w:r>
          <w:rPr>
            <w:rStyle w:val="Hyperlink"/>
          </w:rPr>
          <w:t xml:space="preserve">https://doi.org/10.1080/00139307209435473</w:t>
        </w:r>
      </w:hyperlink>
    </w:p>
    <w:bookmarkEnd w:id="177"/>
    <w:bookmarkStart w:id="178"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78"/>
    <w:bookmarkStart w:id="180"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79">
        <w:r>
          <w:rPr>
            <w:rStyle w:val="Hyperlink"/>
          </w:rPr>
          <w:t xml:space="preserve">https://doi.org/10.1016/j.jenvman.2009.03.007</w:t>
        </w:r>
      </w:hyperlink>
    </w:p>
    <w:bookmarkEnd w:id="180"/>
    <w:bookmarkStart w:id="182"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81">
        <w:r>
          <w:rPr>
            <w:rStyle w:val="Hyperlink"/>
          </w:rPr>
          <w:t xml:space="preserve">https://doi.org/10.1016/j.marpolbul.2020.111247</w:t>
        </w:r>
      </w:hyperlink>
    </w:p>
    <w:bookmarkEnd w:id="182"/>
    <w:bookmarkStart w:id="184"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83">
        <w:r>
          <w:rPr>
            <w:rStyle w:val="Hyperlink"/>
          </w:rPr>
          <w:t xml:space="preserve">https://doi.org/10.1016/j.marpolbul.2018.08.049</w:t>
        </w:r>
      </w:hyperlink>
    </w:p>
    <w:bookmarkEnd w:id="184"/>
    <w:bookmarkStart w:id="186"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85">
        <w:r>
          <w:rPr>
            <w:rStyle w:val="Hyperlink"/>
          </w:rPr>
          <w:t xml:space="preserve">https://doi.org/10.4319/lo.1997.42.5_part_2.1105</w:t>
        </w:r>
      </w:hyperlink>
    </w:p>
    <w:bookmarkEnd w:id="186"/>
    <w:bookmarkStart w:id="187"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87"/>
    <w:bookmarkStart w:id="189"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88">
        <w:r>
          <w:rPr>
            <w:rStyle w:val="Hyperlink"/>
          </w:rPr>
          <w:t xml:space="preserve">https://doi.org/10.1029/2018JC014887</w:t>
        </w:r>
      </w:hyperlink>
    </w:p>
    <w:bookmarkEnd w:id="189"/>
    <w:bookmarkStart w:id="191"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90">
        <w:r>
          <w:rPr>
            <w:rStyle w:val="Hyperlink"/>
          </w:rPr>
          <w:t xml:space="preserve">https://doi.org/10.1016/j.hal.2014.04.010</w:t>
        </w:r>
      </w:hyperlink>
    </w:p>
    <w:bookmarkEnd w:id="191"/>
    <w:bookmarkStart w:id="193"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92">
        <w:r>
          <w:rPr>
            <w:rStyle w:val="Hyperlink"/>
          </w:rPr>
          <w:t xml:space="preserve">https://doi.org/10.21105/joss.01686</w:t>
        </w:r>
      </w:hyperlink>
    </w:p>
    <w:bookmarkEnd w:id="193"/>
    <w:bookmarkStart w:id="194" w:name="ref-Wood17"/>
    <w:p>
      <w:pPr>
        <w:pStyle w:val="Bibliography"/>
      </w:pPr>
      <w:r>
        <w:t xml:space="preserve">Wood, S.N., 2017. Generalized additive models: An introduction with r, 2nd ed. Chapman; Hall, CRC Press, London, United Kingdom.</w:t>
      </w:r>
    </w:p>
    <w:bookmarkEnd w:id="194"/>
    <w:bookmarkEnd w:id="195"/>
    <w:bookmarkEnd w:id="196"/>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0" Target="media/rId70.jpg" /><Relationship Type="http://schemas.openxmlformats.org/officeDocument/2006/relationships/image" Id="rId69" Target="media/rId69.jpg" /><Relationship Type="http://schemas.openxmlformats.org/officeDocument/2006/relationships/image" Id="rId74" Target="media/rId74.jpg" /><Relationship Type="http://schemas.openxmlformats.org/officeDocument/2006/relationships/image" Id="rId73" Target="media/rId73.jpg" /><Relationship Type="http://schemas.openxmlformats.org/officeDocument/2006/relationships/hyperlink" Id="rId45" Target="http://blogs.ifas.ufl.edu/news/2019/03/19/citizen-scientists-needed-to-survey-seagrass-seaweed-in-charlotte-harbor/" TargetMode="External" /><Relationship Type="http://schemas.openxmlformats.org/officeDocument/2006/relationships/hyperlink" Id="rId142" Target="https://doi.org/10.1002/2016JC011938" TargetMode="External" /><Relationship Type="http://schemas.openxmlformats.org/officeDocument/2006/relationships/hyperlink" Id="rId113" Target="https://doi.org/10.1007/BF02803419" TargetMode="External" /><Relationship Type="http://schemas.openxmlformats.org/officeDocument/2006/relationships/hyperlink" Id="rId109" Target="https://doi.org/10.1007/s00027-011-0180-0" TargetMode="External" /><Relationship Type="http://schemas.openxmlformats.org/officeDocument/2006/relationships/hyperlink" Id="rId122" Target="https://doi.org/10.1007/s00267-005-0079-4" TargetMode="External" /><Relationship Type="http://schemas.openxmlformats.org/officeDocument/2006/relationships/hyperlink" Id="rId164"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6"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4" Target="https://doi.org/10.1016/S0265-931X(00)00164-8" TargetMode="External" /><Relationship Type="http://schemas.openxmlformats.org/officeDocument/2006/relationships/hyperlink" Id="rId138" Target="https://doi.org/10.1016/S0302-3524(80)80065-X" TargetMode="External" /><Relationship Type="http://schemas.openxmlformats.org/officeDocument/2006/relationships/hyperlink" Id="rId159" Target="https://doi.org/10.1016/j.apgeochem.2010.02.003" TargetMode="External" /><Relationship Type="http://schemas.openxmlformats.org/officeDocument/2006/relationships/hyperlink" Id="rId166" Target="https://doi.org/10.1016/j.ecolind.2020.107310" TargetMode="External" /><Relationship Type="http://schemas.openxmlformats.org/officeDocument/2006/relationships/hyperlink" Id="rId125" Target="https://doi.org/10.1016/j.ecss.2014.10.003" TargetMode="External" /><Relationship Type="http://schemas.openxmlformats.org/officeDocument/2006/relationships/hyperlink" Id="rId148"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90" Target="https://doi.org/10.1016/j.hal.2014.04.010" TargetMode="External" /><Relationship Type="http://schemas.openxmlformats.org/officeDocument/2006/relationships/hyperlink" Id="rId146" Target="https://doi.org/10.1016/j.hal.2020.101900" TargetMode="External" /><Relationship Type="http://schemas.openxmlformats.org/officeDocument/2006/relationships/hyperlink" Id="rId170" Target="https://doi.org/10.1016/j.hal.2021.102118" TargetMode="External" /><Relationship Type="http://schemas.openxmlformats.org/officeDocument/2006/relationships/hyperlink" Id="rId172" Target="https://doi.org/10.1016/j.jembe.2005.11.025" TargetMode="External" /><Relationship Type="http://schemas.openxmlformats.org/officeDocument/2006/relationships/hyperlink" Id="rId179"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1" Target="https://doi.org/10.1016/j.marpolbul.2015.10.047" TargetMode="External" /><Relationship Type="http://schemas.openxmlformats.org/officeDocument/2006/relationships/hyperlink" Id="rId183" Target="https://doi.org/10.1016/j.marpolbul.2018.08.049" TargetMode="External" /><Relationship Type="http://schemas.openxmlformats.org/officeDocument/2006/relationships/hyperlink" Id="rId181" Target="https://doi.org/10.1016/j.marpolbul.2020.111247" TargetMode="External" /><Relationship Type="http://schemas.openxmlformats.org/officeDocument/2006/relationships/hyperlink" Id="rId144" Target="https://doi.org/10.1016/j.ocecoaman.2005.07.002" TargetMode="External" /><Relationship Type="http://schemas.openxmlformats.org/officeDocument/2006/relationships/hyperlink" Id="rId157" Target="https://doi.org/10.1016/j.scitotenv.2016.02.070" TargetMode="External" /><Relationship Type="http://schemas.openxmlformats.org/officeDocument/2006/relationships/hyperlink" Id="rId150" Target="https://doi.org/10.1021/acs.est.1c05311" TargetMode="External" /><Relationship Type="http://schemas.openxmlformats.org/officeDocument/2006/relationships/hyperlink" Id="rId188" Target="https://doi.org/10.1029/2018JC014887" TargetMode="External" /><Relationship Type="http://schemas.openxmlformats.org/officeDocument/2006/relationships/hyperlink" Id="rId100" Target="https://doi.org/10.1029/2018JC014890" TargetMode="External" /><Relationship Type="http://schemas.openxmlformats.org/officeDocument/2006/relationships/hyperlink" Id="rId162" Target="https://doi.org/10.1038/s41598-020-74647-z" TargetMode="External" /><Relationship Type="http://schemas.openxmlformats.org/officeDocument/2006/relationships/hyperlink" Id="rId176" Target="https://doi.org/10.1080/00139307209435473" TargetMode="External" /><Relationship Type="http://schemas.openxmlformats.org/officeDocument/2006/relationships/hyperlink" Id="rId174" Target="https://doi.org/10.1080/00139307509435842" TargetMode="External" /><Relationship Type="http://schemas.openxmlformats.org/officeDocument/2006/relationships/hyperlink" Id="rId152" Target="https://doi.org/10.1080/00785236.1995.10422044" TargetMode="External" /><Relationship Type="http://schemas.openxmlformats.org/officeDocument/2006/relationships/hyperlink" Id="rId168" Target="https://doi.org/10.1353/sgo.2017.0026" TargetMode="External" /><Relationship Type="http://schemas.openxmlformats.org/officeDocument/2006/relationships/hyperlink" Id="rId87" Target="https://doi.org/10.18785/gcr.2901.02" TargetMode="External" /><Relationship Type="http://schemas.openxmlformats.org/officeDocument/2006/relationships/hyperlink" Id="rId102" Target="https://doi.org/10.1890/1051-0761(2006)016[1405:UOGMAI]2.0.CO;2" TargetMode="External" /><Relationship Type="http://schemas.openxmlformats.org/officeDocument/2006/relationships/hyperlink" Id="rId192" Target="https://doi.org/10.21105/joss.01686" TargetMode="External" /><Relationship Type="http://schemas.openxmlformats.org/officeDocument/2006/relationships/hyperlink" Id="rId91" Target="https://doi.org/10.21105/joss.03485" TargetMode="External" /><Relationship Type="http://schemas.openxmlformats.org/officeDocument/2006/relationships/hyperlink" Id="rId133" Target="https://doi.org/10.2113/gselements.7.6.375" TargetMode="External" /><Relationship Type="http://schemas.openxmlformats.org/officeDocument/2006/relationships/hyperlink" Id="rId155" Target="https://doi.org/10.32614/RJ-2018-009" TargetMode="External" /><Relationship Type="http://schemas.openxmlformats.org/officeDocument/2006/relationships/hyperlink" Id="rId120" Target="https://doi.org/10.3389/fmars.2021.605858" TargetMode="External" /><Relationship Type="http://schemas.openxmlformats.org/officeDocument/2006/relationships/hyperlink" Id="rId98"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85" Target="https://doi.org/10.4319/lo.1997.42.5_part_2.1105" TargetMode="External" /><Relationship Type="http://schemas.openxmlformats.org/officeDocument/2006/relationships/hyperlink" Id="rId131" Target="https://doi.org/10.4319/lo.2006.51.1_part_2.0364" TargetMode="External" /><Relationship Type="http://schemas.openxmlformats.org/officeDocument/2006/relationships/hyperlink" Id="rId85" Target="https://doi.org/10.5281/zenodo.4666494" TargetMode="External" /><Relationship Type="http://schemas.openxmlformats.org/officeDocument/2006/relationships/hyperlink" Id="rId83" Target="https://doi.org/doi:10.5063/F1959G05" TargetMode="External" /><Relationship Type="http://schemas.openxmlformats.org/officeDocument/2006/relationships/hyperlink" Id="rId40" Target="https://floridadep.gov/sites/default/files/21-0323.pdf"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42" Target="https://myfwc.com/research/redtide/monitoring/database/" TargetMode="External" /><Relationship Type="http://schemas.openxmlformats.org/officeDocument/2006/relationships/hyperlink" Id="rId43" Target="https://myfwc.com/research/redtide/statewide/" TargetMode="External" /><Relationship Type="http://schemas.openxmlformats.org/officeDocument/2006/relationships/hyperlink" Id="rId58" Target="https://prodenv.dep.state.fl.us/DepPNP/reports/viewIncidentDetails" TargetMode="External" /><Relationship Type="http://schemas.openxmlformats.org/officeDocument/2006/relationships/hyperlink" Id="rId44" Target="https://public.myfwc.com/fwri/FishKillReport/searchresults.aspx" TargetMode="External" /><Relationship Type="http://schemas.openxmlformats.org/officeDocument/2006/relationships/hyperlink" Id="rId61" Target="https://shiny.tbep.org/piney-point" TargetMode="External" /><Relationship Type="http://schemas.openxmlformats.org/officeDocument/2006/relationships/hyperlink" Id="rId48" Target="https://shiny.tbep.org/piney-point/" TargetMode="External" /><Relationship Type="http://schemas.openxmlformats.org/officeDocument/2006/relationships/hyperlink" Id="rId53" Target="https://shiny.tbep.org/seagrasstransect-dash" TargetMode="External" /><Relationship Type="http://schemas.openxmlformats.org/officeDocument/2006/relationships/hyperlink" Id="rId60" Target="https://tbep-tech.github.io/load-estimates/" TargetMode="External" /><Relationship Type="http://schemas.openxmlformats.org/officeDocument/2006/relationships/hyperlink" Id="rId62" Target="https://tbep-tech.github.io/piney-point-analysis/benthic" TargetMode="External" /><Relationship Type="http://schemas.openxmlformats.org/officeDocument/2006/relationships/hyperlink" Id="rId59" Target="https://tbep-tech.github.io/piney-point-analysis/spills" TargetMode="External" /><Relationship Type="http://schemas.openxmlformats.org/officeDocument/2006/relationships/hyperlink" Id="rId47" Target="https://wateratlas.usf.edu/" TargetMode="External" /><Relationship Type="http://schemas.openxmlformats.org/officeDocument/2006/relationships/hyperlink" Id="rId107"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5" Target="http://blogs.ifas.ufl.edu/news/2019/03/19/citizen-scientists-needed-to-survey-seagrass-seaweed-in-charlotte-harbor/" TargetMode="External" /><Relationship Type="http://schemas.openxmlformats.org/officeDocument/2006/relationships/hyperlink" Id="rId142" Target="https://doi.org/10.1002/2016JC011938" TargetMode="External" /><Relationship Type="http://schemas.openxmlformats.org/officeDocument/2006/relationships/hyperlink" Id="rId113" Target="https://doi.org/10.1007/BF02803419" TargetMode="External" /><Relationship Type="http://schemas.openxmlformats.org/officeDocument/2006/relationships/hyperlink" Id="rId109" Target="https://doi.org/10.1007/s00027-011-0180-0" TargetMode="External" /><Relationship Type="http://schemas.openxmlformats.org/officeDocument/2006/relationships/hyperlink" Id="rId122" Target="https://doi.org/10.1007/s00267-005-0079-4" TargetMode="External" /><Relationship Type="http://schemas.openxmlformats.org/officeDocument/2006/relationships/hyperlink" Id="rId164"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6"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4" Target="https://doi.org/10.1016/S0265-931X(00)00164-8" TargetMode="External" /><Relationship Type="http://schemas.openxmlformats.org/officeDocument/2006/relationships/hyperlink" Id="rId138" Target="https://doi.org/10.1016/S0302-3524(80)80065-X" TargetMode="External" /><Relationship Type="http://schemas.openxmlformats.org/officeDocument/2006/relationships/hyperlink" Id="rId159" Target="https://doi.org/10.1016/j.apgeochem.2010.02.003" TargetMode="External" /><Relationship Type="http://schemas.openxmlformats.org/officeDocument/2006/relationships/hyperlink" Id="rId166" Target="https://doi.org/10.1016/j.ecolind.2020.107310" TargetMode="External" /><Relationship Type="http://schemas.openxmlformats.org/officeDocument/2006/relationships/hyperlink" Id="rId125" Target="https://doi.org/10.1016/j.ecss.2014.10.003" TargetMode="External" /><Relationship Type="http://schemas.openxmlformats.org/officeDocument/2006/relationships/hyperlink" Id="rId148"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90" Target="https://doi.org/10.1016/j.hal.2014.04.010" TargetMode="External" /><Relationship Type="http://schemas.openxmlformats.org/officeDocument/2006/relationships/hyperlink" Id="rId146" Target="https://doi.org/10.1016/j.hal.2020.101900" TargetMode="External" /><Relationship Type="http://schemas.openxmlformats.org/officeDocument/2006/relationships/hyperlink" Id="rId170" Target="https://doi.org/10.1016/j.hal.2021.102118" TargetMode="External" /><Relationship Type="http://schemas.openxmlformats.org/officeDocument/2006/relationships/hyperlink" Id="rId172" Target="https://doi.org/10.1016/j.jembe.2005.11.025" TargetMode="External" /><Relationship Type="http://schemas.openxmlformats.org/officeDocument/2006/relationships/hyperlink" Id="rId179"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1" Target="https://doi.org/10.1016/j.marpolbul.2015.10.047" TargetMode="External" /><Relationship Type="http://schemas.openxmlformats.org/officeDocument/2006/relationships/hyperlink" Id="rId183" Target="https://doi.org/10.1016/j.marpolbul.2018.08.049" TargetMode="External" /><Relationship Type="http://schemas.openxmlformats.org/officeDocument/2006/relationships/hyperlink" Id="rId181" Target="https://doi.org/10.1016/j.marpolbul.2020.111247" TargetMode="External" /><Relationship Type="http://schemas.openxmlformats.org/officeDocument/2006/relationships/hyperlink" Id="rId144" Target="https://doi.org/10.1016/j.ocecoaman.2005.07.002" TargetMode="External" /><Relationship Type="http://schemas.openxmlformats.org/officeDocument/2006/relationships/hyperlink" Id="rId157" Target="https://doi.org/10.1016/j.scitotenv.2016.02.070" TargetMode="External" /><Relationship Type="http://schemas.openxmlformats.org/officeDocument/2006/relationships/hyperlink" Id="rId150" Target="https://doi.org/10.1021/acs.est.1c05311" TargetMode="External" /><Relationship Type="http://schemas.openxmlformats.org/officeDocument/2006/relationships/hyperlink" Id="rId188" Target="https://doi.org/10.1029/2018JC014887" TargetMode="External" /><Relationship Type="http://schemas.openxmlformats.org/officeDocument/2006/relationships/hyperlink" Id="rId100" Target="https://doi.org/10.1029/2018JC014890" TargetMode="External" /><Relationship Type="http://schemas.openxmlformats.org/officeDocument/2006/relationships/hyperlink" Id="rId162" Target="https://doi.org/10.1038/s41598-020-74647-z" TargetMode="External" /><Relationship Type="http://schemas.openxmlformats.org/officeDocument/2006/relationships/hyperlink" Id="rId176" Target="https://doi.org/10.1080/00139307209435473" TargetMode="External" /><Relationship Type="http://schemas.openxmlformats.org/officeDocument/2006/relationships/hyperlink" Id="rId174" Target="https://doi.org/10.1080/00139307509435842" TargetMode="External" /><Relationship Type="http://schemas.openxmlformats.org/officeDocument/2006/relationships/hyperlink" Id="rId152" Target="https://doi.org/10.1080/00785236.1995.10422044" TargetMode="External" /><Relationship Type="http://schemas.openxmlformats.org/officeDocument/2006/relationships/hyperlink" Id="rId168" Target="https://doi.org/10.1353/sgo.2017.0026" TargetMode="External" /><Relationship Type="http://schemas.openxmlformats.org/officeDocument/2006/relationships/hyperlink" Id="rId87" Target="https://doi.org/10.18785/gcr.2901.02" TargetMode="External" /><Relationship Type="http://schemas.openxmlformats.org/officeDocument/2006/relationships/hyperlink" Id="rId102" Target="https://doi.org/10.1890/1051-0761(2006)016[1405:UOGMAI]2.0.CO;2" TargetMode="External" /><Relationship Type="http://schemas.openxmlformats.org/officeDocument/2006/relationships/hyperlink" Id="rId192" Target="https://doi.org/10.21105/joss.01686" TargetMode="External" /><Relationship Type="http://schemas.openxmlformats.org/officeDocument/2006/relationships/hyperlink" Id="rId91" Target="https://doi.org/10.21105/joss.03485" TargetMode="External" /><Relationship Type="http://schemas.openxmlformats.org/officeDocument/2006/relationships/hyperlink" Id="rId133" Target="https://doi.org/10.2113/gselements.7.6.375" TargetMode="External" /><Relationship Type="http://schemas.openxmlformats.org/officeDocument/2006/relationships/hyperlink" Id="rId155" Target="https://doi.org/10.32614/RJ-2018-009" TargetMode="External" /><Relationship Type="http://schemas.openxmlformats.org/officeDocument/2006/relationships/hyperlink" Id="rId120" Target="https://doi.org/10.3389/fmars.2021.605858" TargetMode="External" /><Relationship Type="http://schemas.openxmlformats.org/officeDocument/2006/relationships/hyperlink" Id="rId98"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85" Target="https://doi.org/10.4319/lo.1997.42.5_part_2.1105" TargetMode="External" /><Relationship Type="http://schemas.openxmlformats.org/officeDocument/2006/relationships/hyperlink" Id="rId131" Target="https://doi.org/10.4319/lo.2006.51.1_part_2.0364" TargetMode="External" /><Relationship Type="http://schemas.openxmlformats.org/officeDocument/2006/relationships/hyperlink" Id="rId85" Target="https://doi.org/10.5281/zenodo.4666494" TargetMode="External" /><Relationship Type="http://schemas.openxmlformats.org/officeDocument/2006/relationships/hyperlink" Id="rId83" Target="https://doi.org/doi:10.5063/F1959G05" TargetMode="External" /><Relationship Type="http://schemas.openxmlformats.org/officeDocument/2006/relationships/hyperlink" Id="rId40" Target="https://floridadep.gov/sites/default/files/21-0323.pdf" TargetMode="External" /><Relationship Type="http://schemas.openxmlformats.org/officeDocument/2006/relationships/hyperlink" Id="rId63" Target="https://myfwc.com/media/25649/2021preliminaryredtide.pdf" TargetMode="External" /><Relationship Type="http://schemas.openxmlformats.org/officeDocument/2006/relationships/hyperlink" Id="rId64" Target="https://myfwc.com/research/manatee/rescue-mortality-response/ume/" TargetMode="External" /><Relationship Type="http://schemas.openxmlformats.org/officeDocument/2006/relationships/hyperlink" Id="rId42" Target="https://myfwc.com/research/redtide/monitoring/database/" TargetMode="External" /><Relationship Type="http://schemas.openxmlformats.org/officeDocument/2006/relationships/hyperlink" Id="rId43" Target="https://myfwc.com/research/redtide/statewide/" TargetMode="External" /><Relationship Type="http://schemas.openxmlformats.org/officeDocument/2006/relationships/hyperlink" Id="rId58" Target="https://prodenv.dep.state.fl.us/DepPNP/reports/viewIncidentDetails" TargetMode="External" /><Relationship Type="http://schemas.openxmlformats.org/officeDocument/2006/relationships/hyperlink" Id="rId44" Target="https://public.myfwc.com/fwri/FishKillReport/searchresults.aspx" TargetMode="External" /><Relationship Type="http://schemas.openxmlformats.org/officeDocument/2006/relationships/hyperlink" Id="rId61" Target="https://shiny.tbep.org/piney-point" TargetMode="External" /><Relationship Type="http://schemas.openxmlformats.org/officeDocument/2006/relationships/hyperlink" Id="rId48" Target="https://shiny.tbep.org/piney-point/" TargetMode="External" /><Relationship Type="http://schemas.openxmlformats.org/officeDocument/2006/relationships/hyperlink" Id="rId53" Target="https://shiny.tbep.org/seagrasstransect-dash" TargetMode="External" /><Relationship Type="http://schemas.openxmlformats.org/officeDocument/2006/relationships/hyperlink" Id="rId60" Target="https://tbep-tech.github.io/load-estimates/" TargetMode="External" /><Relationship Type="http://schemas.openxmlformats.org/officeDocument/2006/relationships/hyperlink" Id="rId62" Target="https://tbep-tech.github.io/piney-point-analysis/benthic" TargetMode="External" /><Relationship Type="http://schemas.openxmlformats.org/officeDocument/2006/relationships/hyperlink" Id="rId59" Target="https://tbep-tech.github.io/piney-point-analysis/spills" TargetMode="External" /><Relationship Type="http://schemas.openxmlformats.org/officeDocument/2006/relationships/hyperlink" Id="rId47" Target="https://wateratlas.usf.edu/" TargetMode="External" /><Relationship Type="http://schemas.openxmlformats.org/officeDocument/2006/relationships/hyperlink" Id="rId107"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Robert H. Weisberg (weisberg@usf.edu), Joe Whalen (jwhalen@tbep.org)</dc:creator>
  <cp:keywords/>
  <dcterms:created xsi:type="dcterms:W3CDTF">2022-01-26T18:15:10Z</dcterms:created>
  <dcterms:modified xsi:type="dcterms:W3CDTF">2022-01-26T18:15:10Z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